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9AC" w:rsidRDefault="008169AC" w:rsidP="00DE6668">
      <w:pPr>
        <w:spacing w:before="60" w:after="60" w:line="280" w:lineRule="atLeast"/>
        <w:ind w:left="1260" w:hanging="126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tbl>
      <w:tblPr>
        <w:tblpPr w:leftFromText="180" w:rightFromText="180" w:vertAnchor="page" w:horzAnchor="margin" w:tblpXSpec="right" w:tblpY="1201"/>
        <w:tblW w:w="857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90"/>
        <w:gridCol w:w="1984"/>
      </w:tblGrid>
      <w:tr w:rsidR="008169AC" w:rsidRPr="007806AA" w:rsidTr="008169AC">
        <w:trPr>
          <w:cantSplit/>
          <w:trHeight w:val="409"/>
        </w:trPr>
        <w:tc>
          <w:tcPr>
            <w:tcW w:w="65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169AC" w:rsidRPr="007806AA" w:rsidRDefault="008169AC" w:rsidP="008169AC">
            <w:pPr>
              <w:bidi/>
              <w:spacing w:line="240" w:lineRule="atLeast"/>
              <w:ind w:right="426" w:hanging="426"/>
              <w:jc w:val="center"/>
              <w:rPr>
                <w:rFonts w:cs="Times New Roman"/>
                <w:b/>
                <w:bCs/>
                <w:sz w:val="28"/>
                <w:szCs w:val="26"/>
                <w:lang w:val="fr-FR"/>
              </w:rPr>
            </w:pPr>
            <w:r w:rsidRPr="007806AA">
              <w:rPr>
                <w:rFonts w:cs="Times New Roman"/>
                <w:b/>
                <w:bCs/>
                <w:sz w:val="28"/>
                <w:szCs w:val="26"/>
                <w:lang w:val="fr-FR"/>
              </w:rPr>
              <w:t xml:space="preserve">ENERGIE RENOUVELABLE </w:t>
            </w:r>
          </w:p>
          <w:p w:rsidR="008169AC" w:rsidRPr="007806AA" w:rsidRDefault="008169AC" w:rsidP="008169AC">
            <w:pPr>
              <w:bidi/>
              <w:spacing w:line="240" w:lineRule="atLeast"/>
              <w:ind w:right="426" w:hanging="426"/>
              <w:jc w:val="center"/>
              <w:rPr>
                <w:rFonts w:cs="Times New Roman"/>
                <w:b/>
                <w:bCs/>
                <w:sz w:val="28"/>
                <w:szCs w:val="26"/>
                <w:lang w:val="fr-FR"/>
              </w:rPr>
            </w:pPr>
          </w:p>
          <w:p w:rsidR="008169AC" w:rsidRPr="007806AA" w:rsidRDefault="008169AC" w:rsidP="008169AC">
            <w:pPr>
              <w:bidi/>
              <w:spacing w:line="240" w:lineRule="atLeast"/>
              <w:ind w:right="426"/>
              <w:rPr>
                <w:rFonts w:cs="Times New Roman"/>
                <w:b/>
                <w:bCs/>
                <w:sz w:val="28"/>
                <w:szCs w:val="26"/>
                <w:lang w:val="fr-FR"/>
              </w:rPr>
            </w:pPr>
            <w:r w:rsidRPr="007806AA">
              <w:rPr>
                <w:rFonts w:cs="Times New Roman"/>
                <w:b/>
                <w:bCs/>
                <w:sz w:val="28"/>
                <w:szCs w:val="26"/>
                <w:lang w:val="fr-FR"/>
              </w:rPr>
              <w:t xml:space="preserve">60 </w:t>
            </w:r>
            <w:r w:rsidRPr="007806AA">
              <w:rPr>
                <w:rFonts w:cs="Times New Roman"/>
                <w:b/>
                <w:bCs/>
                <w:sz w:val="32"/>
                <w:szCs w:val="32"/>
                <w:lang w:val="fr-FR"/>
              </w:rPr>
              <w:t>périodes</w:t>
            </w:r>
          </w:p>
        </w:tc>
        <w:tc>
          <w:tcPr>
            <w:tcW w:w="1984" w:type="dxa"/>
          </w:tcPr>
          <w:p w:rsidR="008169AC" w:rsidRPr="007806AA" w:rsidRDefault="008169AC" w:rsidP="008169AC">
            <w:pPr>
              <w:bidi/>
              <w:spacing w:line="240" w:lineRule="atLeast"/>
              <w:ind w:right="426" w:hanging="426"/>
              <w:jc w:val="center"/>
              <w:rPr>
                <w:rFonts w:cs="Times New Roman"/>
                <w:b/>
                <w:bCs/>
                <w:sz w:val="28"/>
                <w:szCs w:val="26"/>
                <w:lang w:val="fr-FR"/>
              </w:rPr>
            </w:pPr>
          </w:p>
        </w:tc>
      </w:tr>
    </w:tbl>
    <w:p w:rsidR="008169AC" w:rsidRDefault="008169AC" w:rsidP="00DE6668">
      <w:pPr>
        <w:spacing w:before="60" w:after="60" w:line="280" w:lineRule="atLeast"/>
        <w:ind w:left="1260" w:hanging="126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:rsidR="008169AC" w:rsidRDefault="008169AC" w:rsidP="00DE6668">
      <w:pPr>
        <w:spacing w:before="60" w:after="60" w:line="280" w:lineRule="atLeast"/>
        <w:ind w:left="1260" w:hanging="1260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:rsidR="00DE6668" w:rsidRPr="007806AA" w:rsidRDefault="00DE6668" w:rsidP="00DE6668">
      <w:pPr>
        <w:spacing w:before="60" w:after="60" w:line="280" w:lineRule="atLeast"/>
        <w:ind w:left="1260" w:hanging="1260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806A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 1</w:t>
      </w:r>
      <w:r w:rsidRPr="007806AA">
        <w:rPr>
          <w:rFonts w:asciiTheme="majorBidi" w:hAnsiTheme="majorBidi" w:cstheme="majorBidi"/>
          <w:b/>
          <w:bCs/>
          <w:sz w:val="28"/>
          <w:szCs w:val="28"/>
          <w:lang w:val="fr-FR"/>
        </w:rPr>
        <w:t>:</w:t>
      </w:r>
    </w:p>
    <w:p w:rsidR="00DE6668" w:rsidRPr="007806AA" w:rsidRDefault="00DE6668" w:rsidP="00DE6668">
      <w:pPr>
        <w:spacing w:before="60" w:after="60" w:line="280" w:lineRule="atLeast"/>
        <w:ind w:left="1260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806AA">
        <w:rPr>
          <w:rFonts w:asciiTheme="majorBidi" w:hAnsiTheme="majorBidi" w:cstheme="majorBidi"/>
          <w:b/>
          <w:bCs/>
          <w:sz w:val="28"/>
          <w:szCs w:val="28"/>
          <w:lang w:val="fr-FR"/>
        </w:rPr>
        <w:t>GENERALITES SUR LES ENERGIES RENOUVELABLES</w:t>
      </w:r>
    </w:p>
    <w:p w:rsidR="00DE6668" w:rsidRPr="007806AA" w:rsidRDefault="00DE6668" w:rsidP="00082530">
      <w:pPr>
        <w:pStyle w:val="ListParagraph"/>
        <w:numPr>
          <w:ilvl w:val="0"/>
          <w:numId w:val="86"/>
        </w:numPr>
        <w:spacing w:before="60" w:after="60" w:line="280" w:lineRule="atLeast"/>
        <w:rPr>
          <w:rFonts w:asciiTheme="majorBidi" w:hAnsiTheme="majorBidi" w:cstheme="majorBidi"/>
          <w:sz w:val="28"/>
          <w:szCs w:val="28"/>
        </w:rPr>
      </w:pPr>
      <w:r w:rsidRPr="007806AA">
        <w:rPr>
          <w:rFonts w:asciiTheme="majorBidi" w:hAnsiTheme="majorBidi" w:cstheme="majorBidi"/>
          <w:sz w:val="28"/>
          <w:szCs w:val="28"/>
        </w:rPr>
        <w:t>L’énergie : définition et classification</w:t>
      </w:r>
    </w:p>
    <w:p w:rsidR="00DE6668" w:rsidRPr="007806AA" w:rsidRDefault="00DE6668" w:rsidP="00082530">
      <w:pPr>
        <w:pStyle w:val="ListParagraph"/>
        <w:numPr>
          <w:ilvl w:val="1"/>
          <w:numId w:val="86"/>
        </w:numPr>
        <w:spacing w:before="60" w:after="60" w:line="280" w:lineRule="atLeast"/>
        <w:rPr>
          <w:rFonts w:asciiTheme="majorBidi" w:hAnsiTheme="majorBidi" w:cstheme="majorBidi"/>
          <w:sz w:val="28"/>
          <w:szCs w:val="28"/>
        </w:rPr>
      </w:pPr>
      <w:r w:rsidRPr="007806AA">
        <w:rPr>
          <w:rFonts w:asciiTheme="majorBidi" w:hAnsiTheme="majorBidi" w:cstheme="majorBidi"/>
          <w:sz w:val="28"/>
          <w:szCs w:val="28"/>
        </w:rPr>
        <w:t>Les énergies conventionnelles</w:t>
      </w:r>
    </w:p>
    <w:p w:rsidR="00DE6668" w:rsidRPr="007806AA" w:rsidRDefault="00DE6668" w:rsidP="00082530">
      <w:pPr>
        <w:pStyle w:val="ListParagraph"/>
        <w:numPr>
          <w:ilvl w:val="1"/>
          <w:numId w:val="86"/>
        </w:numPr>
        <w:spacing w:before="60" w:after="60" w:line="280" w:lineRule="atLeast"/>
        <w:rPr>
          <w:rFonts w:asciiTheme="majorBidi" w:hAnsiTheme="majorBidi" w:cstheme="majorBidi"/>
          <w:sz w:val="28"/>
          <w:szCs w:val="28"/>
        </w:rPr>
      </w:pPr>
      <w:r w:rsidRPr="007806AA">
        <w:rPr>
          <w:rFonts w:asciiTheme="majorBidi" w:hAnsiTheme="majorBidi" w:cstheme="majorBidi"/>
          <w:sz w:val="28"/>
          <w:szCs w:val="28"/>
        </w:rPr>
        <w:t>Les énergies renouvelables.</w:t>
      </w:r>
    </w:p>
    <w:p w:rsidR="00DE6668" w:rsidRPr="007806AA" w:rsidRDefault="00DE6668" w:rsidP="00082530">
      <w:pPr>
        <w:pStyle w:val="ListParagraph"/>
        <w:numPr>
          <w:ilvl w:val="0"/>
          <w:numId w:val="86"/>
        </w:numPr>
        <w:spacing w:before="60" w:after="60" w:line="280" w:lineRule="atLeast"/>
        <w:rPr>
          <w:rFonts w:asciiTheme="majorBidi" w:hAnsiTheme="majorBidi" w:cstheme="majorBidi"/>
          <w:sz w:val="28"/>
          <w:szCs w:val="28"/>
        </w:rPr>
      </w:pPr>
      <w:r w:rsidRPr="007806AA">
        <w:rPr>
          <w:rFonts w:asciiTheme="majorBidi" w:hAnsiTheme="majorBidi" w:cstheme="majorBidi"/>
          <w:sz w:val="28"/>
          <w:szCs w:val="28"/>
        </w:rPr>
        <w:t>Les énergies renouvelables dans la nature :</w:t>
      </w:r>
    </w:p>
    <w:p w:rsidR="00DE6668" w:rsidRPr="007806AA" w:rsidRDefault="00DE6668" w:rsidP="00082530">
      <w:pPr>
        <w:pStyle w:val="ListParagraph"/>
        <w:numPr>
          <w:ilvl w:val="1"/>
          <w:numId w:val="86"/>
        </w:numPr>
        <w:spacing w:before="60" w:after="60" w:line="280" w:lineRule="atLeast"/>
        <w:rPr>
          <w:rFonts w:asciiTheme="majorBidi" w:hAnsiTheme="majorBidi" w:cstheme="majorBidi"/>
          <w:sz w:val="28"/>
          <w:szCs w:val="28"/>
        </w:rPr>
      </w:pPr>
      <w:r w:rsidRPr="007806AA">
        <w:rPr>
          <w:rFonts w:asciiTheme="majorBidi" w:hAnsiTheme="majorBidi" w:cstheme="majorBidi"/>
          <w:sz w:val="28"/>
          <w:szCs w:val="28"/>
        </w:rPr>
        <w:t>L’énergie solaire.</w:t>
      </w:r>
    </w:p>
    <w:p w:rsidR="00DE6668" w:rsidRPr="007806AA" w:rsidRDefault="00DE6668" w:rsidP="00082530">
      <w:pPr>
        <w:pStyle w:val="ListParagraph"/>
        <w:numPr>
          <w:ilvl w:val="1"/>
          <w:numId w:val="86"/>
        </w:numPr>
        <w:spacing w:before="60" w:after="60" w:line="280" w:lineRule="atLeast"/>
        <w:rPr>
          <w:rFonts w:asciiTheme="majorBidi" w:hAnsiTheme="majorBidi" w:cstheme="majorBidi"/>
          <w:sz w:val="28"/>
          <w:szCs w:val="28"/>
        </w:rPr>
      </w:pPr>
      <w:r w:rsidRPr="007806AA">
        <w:rPr>
          <w:rFonts w:asciiTheme="majorBidi" w:hAnsiTheme="majorBidi" w:cstheme="majorBidi"/>
          <w:sz w:val="28"/>
          <w:szCs w:val="28"/>
        </w:rPr>
        <w:t>L’énergie hydraulique</w:t>
      </w:r>
    </w:p>
    <w:p w:rsidR="00DE6668" w:rsidRPr="007806AA" w:rsidRDefault="00DE6668" w:rsidP="00082530">
      <w:pPr>
        <w:pStyle w:val="ListParagraph"/>
        <w:numPr>
          <w:ilvl w:val="1"/>
          <w:numId w:val="86"/>
        </w:numPr>
        <w:spacing w:before="60" w:after="60" w:line="280" w:lineRule="atLeast"/>
        <w:rPr>
          <w:rFonts w:asciiTheme="majorBidi" w:hAnsiTheme="majorBidi" w:cstheme="majorBidi"/>
          <w:sz w:val="28"/>
          <w:szCs w:val="28"/>
        </w:rPr>
      </w:pPr>
      <w:r w:rsidRPr="007806AA">
        <w:rPr>
          <w:rFonts w:asciiTheme="majorBidi" w:hAnsiTheme="majorBidi" w:cstheme="majorBidi"/>
          <w:sz w:val="28"/>
          <w:szCs w:val="28"/>
        </w:rPr>
        <w:t>L’énergie du vent</w:t>
      </w:r>
    </w:p>
    <w:p w:rsidR="00DE6668" w:rsidRPr="007806AA" w:rsidRDefault="00DE6668" w:rsidP="00082530">
      <w:pPr>
        <w:pStyle w:val="ListParagraph"/>
        <w:numPr>
          <w:ilvl w:val="1"/>
          <w:numId w:val="86"/>
        </w:numPr>
        <w:spacing w:before="60" w:after="60" w:line="280" w:lineRule="atLeast"/>
        <w:rPr>
          <w:rFonts w:asciiTheme="majorBidi" w:hAnsiTheme="majorBidi" w:cstheme="majorBidi"/>
          <w:sz w:val="28"/>
          <w:szCs w:val="28"/>
        </w:rPr>
      </w:pPr>
      <w:r w:rsidRPr="007806AA">
        <w:rPr>
          <w:rFonts w:asciiTheme="majorBidi" w:hAnsiTheme="majorBidi" w:cstheme="majorBidi"/>
          <w:sz w:val="28"/>
          <w:szCs w:val="28"/>
        </w:rPr>
        <w:t>La biomasse et le bio-fuel</w:t>
      </w:r>
    </w:p>
    <w:p w:rsidR="00214F7B" w:rsidRDefault="00214F7B" w:rsidP="00DE6668">
      <w:pPr>
        <w:spacing w:before="60" w:after="60" w:line="280" w:lineRule="atLeast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:rsidR="00DE6668" w:rsidRPr="007806AA" w:rsidRDefault="00DE6668" w:rsidP="00DE6668">
      <w:pPr>
        <w:spacing w:before="60" w:after="60" w:line="280" w:lineRule="atLeast"/>
        <w:jc w:val="center"/>
        <w:rPr>
          <w:rFonts w:asciiTheme="majorBidi" w:hAnsiTheme="majorBidi" w:cstheme="majorBidi"/>
          <w:sz w:val="28"/>
          <w:szCs w:val="28"/>
          <w:lang w:val="fr-FR"/>
        </w:rPr>
      </w:pPr>
      <w:r w:rsidRPr="007806A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  2</w:t>
      </w:r>
      <w:r w:rsidRPr="007806AA">
        <w:rPr>
          <w:rFonts w:asciiTheme="majorBidi" w:hAnsiTheme="majorBidi" w:cstheme="majorBidi"/>
          <w:b/>
          <w:bCs/>
          <w:sz w:val="28"/>
          <w:szCs w:val="28"/>
          <w:lang w:val="fr-FR"/>
        </w:rPr>
        <w:t>:</w:t>
      </w:r>
    </w:p>
    <w:p w:rsidR="00DE6668" w:rsidRPr="007806AA" w:rsidRDefault="00DE6668" w:rsidP="00DE6668">
      <w:pPr>
        <w:spacing w:before="60" w:after="60" w:line="280" w:lineRule="atLeast"/>
        <w:ind w:left="1260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806AA">
        <w:rPr>
          <w:rFonts w:asciiTheme="majorBidi" w:hAnsiTheme="majorBidi" w:cstheme="majorBidi"/>
          <w:b/>
          <w:bCs/>
          <w:sz w:val="28"/>
          <w:szCs w:val="28"/>
          <w:lang w:val="fr-FR"/>
        </w:rPr>
        <w:t>Absorbation et conversion de l’énergie solaire.</w:t>
      </w:r>
    </w:p>
    <w:p w:rsidR="00DE6668" w:rsidRPr="007806AA" w:rsidRDefault="00DE6668" w:rsidP="00082530">
      <w:pPr>
        <w:pStyle w:val="ListParagraph"/>
        <w:numPr>
          <w:ilvl w:val="0"/>
          <w:numId w:val="87"/>
        </w:numPr>
        <w:spacing w:before="60" w:after="60" w:line="280" w:lineRule="atLeast"/>
        <w:rPr>
          <w:rFonts w:asciiTheme="majorBidi" w:hAnsiTheme="majorBidi" w:cstheme="majorBidi"/>
          <w:sz w:val="28"/>
          <w:szCs w:val="28"/>
        </w:rPr>
      </w:pPr>
      <w:r w:rsidRPr="007806AA">
        <w:rPr>
          <w:rFonts w:asciiTheme="majorBidi" w:hAnsiTheme="majorBidi" w:cstheme="majorBidi"/>
          <w:sz w:val="28"/>
          <w:szCs w:val="28"/>
        </w:rPr>
        <w:t>Le mouvement planétaire terre-soleil</w:t>
      </w:r>
    </w:p>
    <w:p w:rsidR="00DE6668" w:rsidRPr="007806AA" w:rsidRDefault="00DE6668" w:rsidP="00082530">
      <w:pPr>
        <w:pStyle w:val="ListParagraph"/>
        <w:numPr>
          <w:ilvl w:val="1"/>
          <w:numId w:val="87"/>
        </w:numPr>
        <w:spacing w:before="60" w:after="60" w:line="280" w:lineRule="atLeast"/>
        <w:rPr>
          <w:rFonts w:asciiTheme="majorBidi" w:hAnsiTheme="majorBidi" w:cstheme="majorBidi"/>
          <w:sz w:val="28"/>
          <w:szCs w:val="28"/>
        </w:rPr>
      </w:pPr>
      <w:r w:rsidRPr="007806AA">
        <w:rPr>
          <w:rFonts w:asciiTheme="majorBidi" w:hAnsiTheme="majorBidi" w:cstheme="majorBidi"/>
          <w:sz w:val="28"/>
          <w:szCs w:val="28"/>
        </w:rPr>
        <w:t>L’intensité de l’énergie solaire et sa répartition sur le globe.</w:t>
      </w:r>
    </w:p>
    <w:p w:rsidR="00DE6668" w:rsidRPr="007806AA" w:rsidRDefault="00DE6668" w:rsidP="00082530">
      <w:pPr>
        <w:pStyle w:val="ListParagraph"/>
        <w:numPr>
          <w:ilvl w:val="0"/>
          <w:numId w:val="87"/>
        </w:numPr>
        <w:spacing w:before="60" w:after="60" w:line="280" w:lineRule="atLeast"/>
        <w:rPr>
          <w:rFonts w:asciiTheme="majorBidi" w:hAnsiTheme="majorBidi" w:cstheme="majorBidi"/>
          <w:sz w:val="28"/>
          <w:szCs w:val="28"/>
        </w:rPr>
      </w:pPr>
      <w:r w:rsidRPr="007806AA">
        <w:rPr>
          <w:rFonts w:asciiTheme="majorBidi" w:hAnsiTheme="majorBidi" w:cstheme="majorBidi"/>
          <w:sz w:val="28"/>
          <w:szCs w:val="28"/>
        </w:rPr>
        <w:t>Le solaire thermique :</w:t>
      </w:r>
    </w:p>
    <w:p w:rsidR="00DE6668" w:rsidRPr="007806AA" w:rsidRDefault="00DE6668" w:rsidP="00082530">
      <w:pPr>
        <w:pStyle w:val="ListParagraph"/>
        <w:numPr>
          <w:ilvl w:val="1"/>
          <w:numId w:val="87"/>
        </w:numPr>
        <w:spacing w:before="60" w:after="60" w:line="280" w:lineRule="atLeast"/>
        <w:rPr>
          <w:rFonts w:asciiTheme="majorBidi" w:hAnsiTheme="majorBidi" w:cstheme="majorBidi"/>
          <w:sz w:val="28"/>
          <w:szCs w:val="28"/>
        </w:rPr>
      </w:pPr>
      <w:r w:rsidRPr="007806AA">
        <w:rPr>
          <w:rFonts w:asciiTheme="majorBidi" w:hAnsiTheme="majorBidi" w:cstheme="majorBidi"/>
          <w:sz w:val="28"/>
          <w:szCs w:val="28"/>
        </w:rPr>
        <w:t>Type et performance des capteurs.</w:t>
      </w:r>
    </w:p>
    <w:p w:rsidR="00DE6668" w:rsidRPr="007806AA" w:rsidRDefault="00DE6668" w:rsidP="00082530">
      <w:pPr>
        <w:pStyle w:val="ListParagraph"/>
        <w:numPr>
          <w:ilvl w:val="2"/>
          <w:numId w:val="87"/>
        </w:numPr>
        <w:tabs>
          <w:tab w:val="left" w:pos="1402"/>
        </w:tabs>
        <w:spacing w:before="60" w:after="60" w:line="280" w:lineRule="atLeast"/>
        <w:rPr>
          <w:rFonts w:asciiTheme="majorBidi" w:hAnsiTheme="majorBidi" w:cstheme="majorBidi"/>
          <w:sz w:val="28"/>
          <w:szCs w:val="28"/>
        </w:rPr>
      </w:pPr>
      <w:r w:rsidRPr="007806AA">
        <w:rPr>
          <w:rFonts w:asciiTheme="majorBidi" w:hAnsiTheme="majorBidi" w:cstheme="majorBidi"/>
          <w:sz w:val="28"/>
          <w:szCs w:val="28"/>
        </w:rPr>
        <w:t>Les capteurs plans</w:t>
      </w:r>
    </w:p>
    <w:p w:rsidR="00DE6668" w:rsidRPr="007806AA" w:rsidRDefault="00DE6668" w:rsidP="00082530">
      <w:pPr>
        <w:pStyle w:val="ListParagraph"/>
        <w:numPr>
          <w:ilvl w:val="2"/>
          <w:numId w:val="87"/>
        </w:numPr>
        <w:tabs>
          <w:tab w:val="left" w:pos="1402"/>
        </w:tabs>
        <w:spacing w:before="60" w:after="60" w:line="280" w:lineRule="atLeast"/>
        <w:rPr>
          <w:rFonts w:asciiTheme="majorBidi" w:hAnsiTheme="majorBidi" w:cstheme="majorBidi"/>
          <w:sz w:val="28"/>
          <w:szCs w:val="28"/>
        </w:rPr>
      </w:pPr>
      <w:r w:rsidRPr="007806AA">
        <w:rPr>
          <w:rFonts w:asciiTheme="majorBidi" w:hAnsiTheme="majorBidi" w:cstheme="majorBidi"/>
          <w:sz w:val="28"/>
          <w:szCs w:val="28"/>
        </w:rPr>
        <w:t>Les capteurs en tubes à vide</w:t>
      </w:r>
    </w:p>
    <w:p w:rsidR="00DE6668" w:rsidRPr="007806AA" w:rsidRDefault="00DE6668" w:rsidP="00082530">
      <w:pPr>
        <w:pStyle w:val="ListParagraph"/>
        <w:numPr>
          <w:ilvl w:val="2"/>
          <w:numId w:val="87"/>
        </w:numPr>
        <w:tabs>
          <w:tab w:val="left" w:pos="1402"/>
        </w:tabs>
        <w:spacing w:before="60" w:after="60" w:line="280" w:lineRule="atLeast"/>
        <w:rPr>
          <w:rFonts w:asciiTheme="majorBidi" w:hAnsiTheme="majorBidi" w:cstheme="majorBidi"/>
          <w:sz w:val="28"/>
          <w:szCs w:val="28"/>
        </w:rPr>
      </w:pPr>
      <w:r w:rsidRPr="007806AA">
        <w:rPr>
          <w:rFonts w:asciiTheme="majorBidi" w:hAnsiTheme="majorBidi" w:cstheme="majorBidi"/>
          <w:sz w:val="28"/>
          <w:szCs w:val="28"/>
        </w:rPr>
        <w:t xml:space="preserve">Les capteurs en tubes à vide et à caloduc </w:t>
      </w:r>
    </w:p>
    <w:p w:rsidR="00DE6668" w:rsidRPr="007806AA" w:rsidRDefault="00DE6668" w:rsidP="00082530">
      <w:pPr>
        <w:pStyle w:val="ListParagraph"/>
        <w:numPr>
          <w:ilvl w:val="2"/>
          <w:numId w:val="87"/>
        </w:numPr>
        <w:tabs>
          <w:tab w:val="left" w:pos="1402"/>
        </w:tabs>
        <w:spacing w:before="60" w:after="60" w:line="280" w:lineRule="atLeast"/>
        <w:rPr>
          <w:rFonts w:asciiTheme="majorBidi" w:hAnsiTheme="majorBidi" w:cstheme="majorBidi"/>
          <w:sz w:val="28"/>
          <w:szCs w:val="28"/>
        </w:rPr>
      </w:pPr>
      <w:r w:rsidRPr="007806AA">
        <w:rPr>
          <w:rFonts w:asciiTheme="majorBidi" w:hAnsiTheme="majorBidi" w:cstheme="majorBidi"/>
          <w:sz w:val="28"/>
          <w:szCs w:val="28"/>
        </w:rPr>
        <w:t>Autre type de capteur.</w:t>
      </w:r>
    </w:p>
    <w:p w:rsidR="00DE6668" w:rsidRPr="007806AA" w:rsidRDefault="00DE6668" w:rsidP="00082530">
      <w:pPr>
        <w:pStyle w:val="ListParagraph"/>
        <w:numPr>
          <w:ilvl w:val="1"/>
          <w:numId w:val="87"/>
        </w:numPr>
        <w:tabs>
          <w:tab w:val="left" w:pos="1402"/>
        </w:tabs>
        <w:spacing w:before="60" w:after="60" w:line="280" w:lineRule="atLeast"/>
        <w:rPr>
          <w:rFonts w:asciiTheme="majorBidi" w:hAnsiTheme="majorBidi" w:cstheme="majorBidi"/>
          <w:sz w:val="28"/>
          <w:szCs w:val="28"/>
        </w:rPr>
      </w:pPr>
      <w:r w:rsidRPr="007806AA">
        <w:rPr>
          <w:rFonts w:asciiTheme="majorBidi" w:hAnsiTheme="majorBidi" w:cstheme="majorBidi"/>
          <w:sz w:val="28"/>
          <w:szCs w:val="28"/>
        </w:rPr>
        <w:t>Eau chaude sanitaire et chauffage.</w:t>
      </w:r>
    </w:p>
    <w:p w:rsidR="00DE6668" w:rsidRPr="007806AA" w:rsidRDefault="00DE6668" w:rsidP="00082530">
      <w:pPr>
        <w:pStyle w:val="ListParagraph"/>
        <w:numPr>
          <w:ilvl w:val="2"/>
          <w:numId w:val="87"/>
        </w:numPr>
        <w:tabs>
          <w:tab w:val="left" w:pos="1402"/>
        </w:tabs>
        <w:spacing w:before="60" w:after="60" w:line="280" w:lineRule="atLeast"/>
        <w:rPr>
          <w:rFonts w:asciiTheme="majorBidi" w:hAnsiTheme="majorBidi" w:cstheme="majorBidi"/>
          <w:sz w:val="28"/>
          <w:szCs w:val="28"/>
        </w:rPr>
      </w:pPr>
      <w:r w:rsidRPr="007806AA">
        <w:rPr>
          <w:rFonts w:asciiTheme="majorBidi" w:hAnsiTheme="majorBidi" w:cstheme="majorBidi"/>
          <w:sz w:val="28"/>
          <w:szCs w:val="28"/>
        </w:rPr>
        <w:t>Type d’accumulateur et utilisation.</w:t>
      </w:r>
    </w:p>
    <w:p w:rsidR="00DE6668" w:rsidRPr="007806AA" w:rsidRDefault="00DE6668" w:rsidP="00082530">
      <w:pPr>
        <w:pStyle w:val="ListParagraph"/>
        <w:numPr>
          <w:ilvl w:val="2"/>
          <w:numId w:val="87"/>
        </w:numPr>
        <w:tabs>
          <w:tab w:val="left" w:pos="1402"/>
        </w:tabs>
        <w:spacing w:before="60" w:after="60" w:line="280" w:lineRule="atLeast"/>
        <w:rPr>
          <w:rFonts w:asciiTheme="majorBidi" w:hAnsiTheme="majorBidi" w:cstheme="majorBidi"/>
          <w:sz w:val="28"/>
          <w:szCs w:val="28"/>
        </w:rPr>
      </w:pPr>
      <w:r w:rsidRPr="007806AA">
        <w:rPr>
          <w:rFonts w:asciiTheme="majorBidi" w:hAnsiTheme="majorBidi" w:cstheme="majorBidi"/>
          <w:sz w:val="28"/>
          <w:szCs w:val="28"/>
        </w:rPr>
        <w:t>Les sources d’appoints possibles</w:t>
      </w:r>
    </w:p>
    <w:p w:rsidR="00DE6668" w:rsidRPr="007806AA" w:rsidRDefault="00DE6668" w:rsidP="00082530">
      <w:pPr>
        <w:pStyle w:val="ListParagraph"/>
        <w:numPr>
          <w:ilvl w:val="1"/>
          <w:numId w:val="87"/>
        </w:numPr>
        <w:tabs>
          <w:tab w:val="left" w:pos="1402"/>
        </w:tabs>
        <w:spacing w:before="60" w:after="60" w:line="280" w:lineRule="atLeast"/>
        <w:rPr>
          <w:rFonts w:asciiTheme="majorBidi" w:hAnsiTheme="majorBidi" w:cstheme="majorBidi"/>
          <w:sz w:val="28"/>
          <w:szCs w:val="28"/>
        </w:rPr>
      </w:pPr>
      <w:r w:rsidRPr="007806AA">
        <w:rPr>
          <w:rFonts w:asciiTheme="majorBidi" w:hAnsiTheme="majorBidi" w:cstheme="majorBidi"/>
          <w:sz w:val="28"/>
          <w:szCs w:val="28"/>
        </w:rPr>
        <w:t>Dimensionnent d’un capteur ECS.</w:t>
      </w:r>
    </w:p>
    <w:p w:rsidR="00DE6668" w:rsidRPr="007806AA" w:rsidRDefault="00DE6668" w:rsidP="00082530">
      <w:pPr>
        <w:pStyle w:val="ListParagraph"/>
        <w:numPr>
          <w:ilvl w:val="2"/>
          <w:numId w:val="87"/>
        </w:numPr>
        <w:tabs>
          <w:tab w:val="left" w:pos="1402"/>
        </w:tabs>
        <w:spacing w:before="60" w:after="60" w:line="280" w:lineRule="atLeast"/>
        <w:rPr>
          <w:rFonts w:asciiTheme="majorBidi" w:hAnsiTheme="majorBidi" w:cstheme="majorBidi"/>
          <w:sz w:val="28"/>
          <w:szCs w:val="28"/>
        </w:rPr>
      </w:pPr>
      <w:r w:rsidRPr="007806AA">
        <w:rPr>
          <w:rFonts w:asciiTheme="majorBidi" w:hAnsiTheme="majorBidi" w:cstheme="majorBidi"/>
          <w:sz w:val="28"/>
          <w:szCs w:val="28"/>
        </w:rPr>
        <w:t>Estimation des besoins</w:t>
      </w:r>
    </w:p>
    <w:p w:rsidR="00DE6668" w:rsidRPr="007806AA" w:rsidRDefault="00DE6668" w:rsidP="00082530">
      <w:pPr>
        <w:pStyle w:val="ListParagraph"/>
        <w:numPr>
          <w:ilvl w:val="2"/>
          <w:numId w:val="87"/>
        </w:numPr>
        <w:tabs>
          <w:tab w:val="left" w:pos="1402"/>
        </w:tabs>
        <w:spacing w:before="60" w:after="60" w:line="280" w:lineRule="atLeast"/>
        <w:rPr>
          <w:rFonts w:asciiTheme="majorBidi" w:hAnsiTheme="majorBidi" w:cstheme="majorBidi"/>
          <w:sz w:val="28"/>
          <w:szCs w:val="28"/>
        </w:rPr>
      </w:pPr>
      <w:r w:rsidRPr="007806AA">
        <w:rPr>
          <w:rFonts w:asciiTheme="majorBidi" w:hAnsiTheme="majorBidi" w:cstheme="majorBidi"/>
          <w:sz w:val="28"/>
          <w:szCs w:val="28"/>
        </w:rPr>
        <w:t>Calcul de la surface du capteur</w:t>
      </w:r>
    </w:p>
    <w:p w:rsidR="00DE6668" w:rsidRPr="007806AA" w:rsidRDefault="00DE6668" w:rsidP="00082530">
      <w:pPr>
        <w:pStyle w:val="ListParagraph"/>
        <w:numPr>
          <w:ilvl w:val="2"/>
          <w:numId w:val="87"/>
        </w:numPr>
        <w:tabs>
          <w:tab w:val="left" w:pos="1402"/>
        </w:tabs>
        <w:spacing w:before="60" w:after="60" w:line="280" w:lineRule="atLeast"/>
        <w:rPr>
          <w:rFonts w:asciiTheme="majorBidi" w:hAnsiTheme="majorBidi" w:cstheme="majorBidi"/>
          <w:sz w:val="28"/>
          <w:szCs w:val="28"/>
        </w:rPr>
      </w:pPr>
      <w:r w:rsidRPr="007806AA">
        <w:rPr>
          <w:rFonts w:asciiTheme="majorBidi" w:hAnsiTheme="majorBidi" w:cstheme="majorBidi"/>
          <w:sz w:val="28"/>
          <w:szCs w:val="28"/>
        </w:rPr>
        <w:t>Bilan énergétique du capteur et du système de stockage.    </w:t>
      </w:r>
    </w:p>
    <w:p w:rsidR="00DE6668" w:rsidRPr="007806AA" w:rsidRDefault="00DE6668" w:rsidP="00082530">
      <w:pPr>
        <w:pStyle w:val="ListParagraph"/>
        <w:numPr>
          <w:ilvl w:val="0"/>
          <w:numId w:val="87"/>
        </w:numPr>
        <w:tabs>
          <w:tab w:val="left" w:pos="1402"/>
        </w:tabs>
        <w:spacing w:before="60" w:after="60" w:line="280" w:lineRule="atLeast"/>
        <w:rPr>
          <w:rFonts w:asciiTheme="majorBidi" w:hAnsiTheme="majorBidi" w:cstheme="majorBidi"/>
          <w:sz w:val="28"/>
          <w:szCs w:val="28"/>
        </w:rPr>
      </w:pPr>
      <w:r w:rsidRPr="007806AA">
        <w:rPr>
          <w:rFonts w:asciiTheme="majorBidi" w:hAnsiTheme="majorBidi" w:cstheme="majorBidi"/>
          <w:sz w:val="28"/>
          <w:szCs w:val="28"/>
        </w:rPr>
        <w:t>Le solaire photovoltaïque :</w:t>
      </w:r>
    </w:p>
    <w:p w:rsidR="00DE6668" w:rsidRPr="007806AA" w:rsidRDefault="00DE6668" w:rsidP="00082530">
      <w:pPr>
        <w:pStyle w:val="ListParagraph"/>
        <w:numPr>
          <w:ilvl w:val="1"/>
          <w:numId w:val="87"/>
        </w:numPr>
        <w:tabs>
          <w:tab w:val="left" w:pos="1402"/>
        </w:tabs>
        <w:spacing w:before="60" w:after="60" w:line="280" w:lineRule="atLeast"/>
        <w:rPr>
          <w:rFonts w:asciiTheme="majorBidi" w:hAnsiTheme="majorBidi" w:cstheme="majorBidi"/>
          <w:sz w:val="28"/>
          <w:szCs w:val="28"/>
        </w:rPr>
      </w:pPr>
      <w:r w:rsidRPr="007806AA">
        <w:rPr>
          <w:rFonts w:asciiTheme="majorBidi" w:hAnsiTheme="majorBidi" w:cstheme="majorBidi"/>
          <w:sz w:val="28"/>
          <w:szCs w:val="28"/>
        </w:rPr>
        <w:t>Type et performance des capteurs.</w:t>
      </w:r>
    </w:p>
    <w:p w:rsidR="00DE6668" w:rsidRPr="007806AA" w:rsidRDefault="00357360" w:rsidP="00082530">
      <w:pPr>
        <w:pStyle w:val="ListParagraph"/>
        <w:numPr>
          <w:ilvl w:val="2"/>
          <w:numId w:val="87"/>
        </w:numPr>
        <w:tabs>
          <w:tab w:val="left" w:pos="1402"/>
        </w:tabs>
        <w:spacing w:before="60" w:after="60" w:line="280" w:lineRule="atLeast"/>
        <w:rPr>
          <w:rFonts w:asciiTheme="majorBidi" w:hAnsiTheme="majorBidi" w:cstheme="majorBidi"/>
          <w:sz w:val="28"/>
          <w:szCs w:val="28"/>
        </w:rPr>
      </w:pPr>
      <w:r w:rsidRPr="007806AA">
        <w:rPr>
          <w:rFonts w:asciiTheme="majorBidi" w:hAnsiTheme="majorBidi" w:cstheme="majorBidi"/>
          <w:sz w:val="28"/>
          <w:szCs w:val="28"/>
        </w:rPr>
        <w:t>Les capteurs monocristallins</w:t>
      </w:r>
      <w:r w:rsidR="00DE6668" w:rsidRPr="007806AA">
        <w:rPr>
          <w:rFonts w:asciiTheme="majorBidi" w:hAnsiTheme="majorBidi" w:cstheme="majorBidi"/>
          <w:sz w:val="28"/>
          <w:szCs w:val="28"/>
        </w:rPr>
        <w:t>.</w:t>
      </w:r>
    </w:p>
    <w:p w:rsidR="00DE6668" w:rsidRPr="007806AA" w:rsidRDefault="00357360" w:rsidP="00082530">
      <w:pPr>
        <w:pStyle w:val="ListParagraph"/>
        <w:numPr>
          <w:ilvl w:val="2"/>
          <w:numId w:val="87"/>
        </w:numPr>
        <w:tabs>
          <w:tab w:val="left" w:pos="1402"/>
        </w:tabs>
        <w:spacing w:before="60" w:after="60" w:line="280" w:lineRule="atLeast"/>
        <w:rPr>
          <w:rFonts w:asciiTheme="majorBidi" w:hAnsiTheme="majorBidi" w:cstheme="majorBidi"/>
          <w:sz w:val="28"/>
          <w:szCs w:val="28"/>
        </w:rPr>
      </w:pPr>
      <w:r w:rsidRPr="007806AA">
        <w:rPr>
          <w:rFonts w:asciiTheme="majorBidi" w:hAnsiTheme="majorBidi" w:cstheme="majorBidi"/>
          <w:sz w:val="28"/>
          <w:szCs w:val="28"/>
        </w:rPr>
        <w:t>Les capteurs poly-cristallins</w:t>
      </w:r>
    </w:p>
    <w:p w:rsidR="00DE6668" w:rsidRPr="007806AA" w:rsidRDefault="00DE6668" w:rsidP="00082530">
      <w:pPr>
        <w:pStyle w:val="ListParagraph"/>
        <w:numPr>
          <w:ilvl w:val="1"/>
          <w:numId w:val="87"/>
        </w:numPr>
        <w:tabs>
          <w:tab w:val="left" w:pos="1402"/>
        </w:tabs>
        <w:spacing w:before="60" w:after="60" w:line="280" w:lineRule="atLeast"/>
        <w:rPr>
          <w:rFonts w:asciiTheme="majorBidi" w:hAnsiTheme="majorBidi" w:cstheme="majorBidi"/>
          <w:sz w:val="28"/>
          <w:szCs w:val="28"/>
        </w:rPr>
      </w:pPr>
      <w:r w:rsidRPr="007806AA">
        <w:rPr>
          <w:rFonts w:asciiTheme="majorBidi" w:hAnsiTheme="majorBidi" w:cstheme="majorBidi"/>
          <w:sz w:val="28"/>
          <w:szCs w:val="28"/>
        </w:rPr>
        <w:t>Addition de la tension et de l’intensité.</w:t>
      </w:r>
    </w:p>
    <w:p w:rsidR="00DE6668" w:rsidRPr="007806AA" w:rsidRDefault="00DE6668" w:rsidP="00082530">
      <w:pPr>
        <w:pStyle w:val="ListParagraph"/>
        <w:numPr>
          <w:ilvl w:val="2"/>
          <w:numId w:val="87"/>
        </w:numPr>
        <w:tabs>
          <w:tab w:val="left" w:pos="1402"/>
        </w:tabs>
        <w:spacing w:before="60" w:after="60" w:line="280" w:lineRule="atLeast"/>
        <w:rPr>
          <w:rFonts w:asciiTheme="majorBidi" w:hAnsiTheme="majorBidi" w:cstheme="majorBidi"/>
          <w:sz w:val="28"/>
          <w:szCs w:val="28"/>
        </w:rPr>
      </w:pPr>
      <w:r w:rsidRPr="007806AA">
        <w:rPr>
          <w:rFonts w:asciiTheme="majorBidi" w:hAnsiTheme="majorBidi" w:cstheme="majorBidi"/>
          <w:sz w:val="28"/>
          <w:szCs w:val="28"/>
        </w:rPr>
        <w:t>Les modules</w:t>
      </w:r>
    </w:p>
    <w:p w:rsidR="00DE6668" w:rsidRPr="007806AA" w:rsidRDefault="00DE6668" w:rsidP="00082530">
      <w:pPr>
        <w:pStyle w:val="ListParagraph"/>
        <w:numPr>
          <w:ilvl w:val="2"/>
          <w:numId w:val="87"/>
        </w:numPr>
        <w:tabs>
          <w:tab w:val="left" w:pos="1402"/>
        </w:tabs>
        <w:spacing w:before="60" w:after="60" w:line="280" w:lineRule="atLeast"/>
        <w:rPr>
          <w:rFonts w:asciiTheme="majorBidi" w:hAnsiTheme="majorBidi" w:cstheme="majorBidi"/>
          <w:sz w:val="28"/>
          <w:szCs w:val="28"/>
        </w:rPr>
      </w:pPr>
      <w:r w:rsidRPr="007806AA">
        <w:rPr>
          <w:rFonts w:asciiTheme="majorBidi" w:hAnsiTheme="majorBidi" w:cstheme="majorBidi"/>
          <w:sz w:val="28"/>
          <w:szCs w:val="28"/>
        </w:rPr>
        <w:lastRenderedPageBreak/>
        <w:t>Les vecteurs</w:t>
      </w:r>
    </w:p>
    <w:p w:rsidR="00DE6668" w:rsidRPr="007806AA" w:rsidRDefault="00DE6668" w:rsidP="00082530">
      <w:pPr>
        <w:pStyle w:val="ListParagraph"/>
        <w:numPr>
          <w:ilvl w:val="2"/>
          <w:numId w:val="87"/>
        </w:numPr>
        <w:tabs>
          <w:tab w:val="left" w:pos="1402"/>
        </w:tabs>
        <w:spacing w:before="60" w:after="60" w:line="280" w:lineRule="atLeast"/>
        <w:rPr>
          <w:rFonts w:asciiTheme="majorBidi" w:hAnsiTheme="majorBidi" w:cstheme="majorBidi"/>
          <w:sz w:val="28"/>
          <w:szCs w:val="28"/>
        </w:rPr>
      </w:pPr>
      <w:r w:rsidRPr="007806AA">
        <w:rPr>
          <w:rFonts w:asciiTheme="majorBidi" w:hAnsiTheme="majorBidi" w:cstheme="majorBidi"/>
          <w:sz w:val="28"/>
          <w:szCs w:val="28"/>
        </w:rPr>
        <w:t>Configuration d’installation.</w:t>
      </w:r>
    </w:p>
    <w:p w:rsidR="00DE6668" w:rsidRPr="007806AA" w:rsidRDefault="00DE6668" w:rsidP="00082530">
      <w:pPr>
        <w:pStyle w:val="ListParagraph"/>
        <w:numPr>
          <w:ilvl w:val="1"/>
          <w:numId w:val="87"/>
        </w:numPr>
        <w:tabs>
          <w:tab w:val="left" w:pos="1402"/>
        </w:tabs>
        <w:spacing w:before="60" w:after="60" w:line="280" w:lineRule="atLeast"/>
        <w:rPr>
          <w:rFonts w:asciiTheme="majorBidi" w:hAnsiTheme="majorBidi" w:cstheme="majorBidi"/>
          <w:sz w:val="28"/>
          <w:szCs w:val="28"/>
        </w:rPr>
      </w:pPr>
      <w:r w:rsidRPr="007806AA">
        <w:rPr>
          <w:rFonts w:asciiTheme="majorBidi" w:hAnsiTheme="majorBidi" w:cstheme="majorBidi"/>
          <w:sz w:val="28"/>
          <w:szCs w:val="28"/>
        </w:rPr>
        <w:t>Le stockage de l’énergie PV.</w:t>
      </w:r>
    </w:p>
    <w:p w:rsidR="00DE6668" w:rsidRPr="007806AA" w:rsidRDefault="00DE6668" w:rsidP="00082530">
      <w:pPr>
        <w:pStyle w:val="ListParagraph"/>
        <w:numPr>
          <w:ilvl w:val="2"/>
          <w:numId w:val="87"/>
        </w:numPr>
        <w:tabs>
          <w:tab w:val="left" w:pos="1402"/>
        </w:tabs>
        <w:spacing w:before="60" w:after="60" w:line="280" w:lineRule="atLeast"/>
        <w:rPr>
          <w:rFonts w:asciiTheme="majorBidi" w:hAnsiTheme="majorBidi" w:cstheme="majorBidi"/>
          <w:sz w:val="28"/>
          <w:szCs w:val="28"/>
        </w:rPr>
      </w:pPr>
      <w:r w:rsidRPr="007806AA">
        <w:rPr>
          <w:rFonts w:asciiTheme="majorBidi" w:hAnsiTheme="majorBidi" w:cstheme="majorBidi"/>
          <w:sz w:val="28"/>
          <w:szCs w:val="28"/>
        </w:rPr>
        <w:t>Type des piles.</w:t>
      </w:r>
    </w:p>
    <w:p w:rsidR="00DE6668" w:rsidRPr="007806AA" w:rsidRDefault="00DE6668" w:rsidP="00082530">
      <w:pPr>
        <w:pStyle w:val="ListParagraph"/>
        <w:numPr>
          <w:ilvl w:val="2"/>
          <w:numId w:val="87"/>
        </w:numPr>
        <w:tabs>
          <w:tab w:val="left" w:pos="1402"/>
        </w:tabs>
        <w:spacing w:before="60" w:after="60" w:line="280" w:lineRule="atLeast"/>
        <w:rPr>
          <w:rFonts w:asciiTheme="majorBidi" w:hAnsiTheme="majorBidi" w:cstheme="majorBidi"/>
          <w:sz w:val="28"/>
          <w:szCs w:val="28"/>
        </w:rPr>
      </w:pPr>
      <w:r w:rsidRPr="007806AA">
        <w:rPr>
          <w:rFonts w:asciiTheme="majorBidi" w:hAnsiTheme="majorBidi" w:cstheme="majorBidi"/>
          <w:sz w:val="28"/>
          <w:szCs w:val="28"/>
        </w:rPr>
        <w:t>Dispositif de charge des piles et stabilisateur de tension.</w:t>
      </w:r>
    </w:p>
    <w:p w:rsidR="00DE6668" w:rsidRPr="007806AA" w:rsidRDefault="00DE6668" w:rsidP="00082530">
      <w:pPr>
        <w:pStyle w:val="ListParagraph"/>
        <w:numPr>
          <w:ilvl w:val="1"/>
          <w:numId w:val="87"/>
        </w:numPr>
        <w:tabs>
          <w:tab w:val="left" w:pos="1402"/>
        </w:tabs>
        <w:spacing w:before="60" w:after="60" w:line="280" w:lineRule="atLeast"/>
        <w:rPr>
          <w:rFonts w:asciiTheme="majorBidi" w:hAnsiTheme="majorBidi" w:cstheme="majorBidi"/>
          <w:sz w:val="28"/>
          <w:szCs w:val="28"/>
        </w:rPr>
      </w:pPr>
      <w:r w:rsidRPr="007806AA">
        <w:rPr>
          <w:rFonts w:asciiTheme="majorBidi" w:hAnsiTheme="majorBidi" w:cstheme="majorBidi"/>
          <w:sz w:val="28"/>
          <w:szCs w:val="28"/>
        </w:rPr>
        <w:t xml:space="preserve">Le convertisseur courant continue </w:t>
      </w:r>
      <w:r w:rsidRPr="007806AA">
        <w:rPr>
          <w:rFonts w:asciiTheme="majorBidi" w:hAnsiTheme="majorBidi" w:cstheme="majorBidi"/>
          <w:sz w:val="28"/>
          <w:szCs w:val="28"/>
        </w:rPr>
        <w:sym w:font="Wingdings" w:char="F0E0"/>
      </w:r>
      <w:r w:rsidRPr="007806AA">
        <w:rPr>
          <w:rFonts w:asciiTheme="majorBidi" w:hAnsiTheme="majorBidi" w:cstheme="majorBidi"/>
          <w:sz w:val="28"/>
          <w:szCs w:val="28"/>
        </w:rPr>
        <w:t xml:space="preserve"> courant alternatif.</w:t>
      </w:r>
    </w:p>
    <w:p w:rsidR="00DE6668" w:rsidRPr="007806AA" w:rsidRDefault="00DE6668" w:rsidP="00DE6668">
      <w:pPr>
        <w:tabs>
          <w:tab w:val="left" w:pos="1402"/>
        </w:tabs>
        <w:spacing w:before="60" w:after="60" w:line="280" w:lineRule="atLeast"/>
        <w:ind w:left="1710"/>
        <w:rPr>
          <w:rFonts w:asciiTheme="majorBidi" w:hAnsiTheme="majorBidi" w:cstheme="majorBidi"/>
          <w:sz w:val="28"/>
          <w:szCs w:val="28"/>
          <w:lang w:val="fr-FR"/>
        </w:rPr>
      </w:pPr>
    </w:p>
    <w:p w:rsidR="00DE6668" w:rsidRPr="007806AA" w:rsidRDefault="00DE6668" w:rsidP="00DE6668">
      <w:pPr>
        <w:spacing w:before="60" w:after="60" w:line="280" w:lineRule="atLeast"/>
        <w:jc w:val="center"/>
        <w:rPr>
          <w:rFonts w:asciiTheme="majorBidi" w:hAnsiTheme="majorBidi" w:cstheme="majorBidi"/>
          <w:sz w:val="28"/>
          <w:szCs w:val="28"/>
          <w:lang w:val="fr-FR"/>
        </w:rPr>
      </w:pPr>
      <w:r w:rsidRPr="007806A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  3</w:t>
      </w:r>
      <w:r w:rsidRPr="007806AA">
        <w:rPr>
          <w:rFonts w:asciiTheme="majorBidi" w:hAnsiTheme="majorBidi" w:cstheme="majorBidi"/>
          <w:b/>
          <w:bCs/>
          <w:sz w:val="28"/>
          <w:szCs w:val="28"/>
          <w:lang w:val="fr-FR"/>
        </w:rPr>
        <w:t>:</w:t>
      </w:r>
    </w:p>
    <w:p w:rsidR="00DE6668" w:rsidRPr="007806AA" w:rsidRDefault="00DE6668" w:rsidP="00DE6668">
      <w:pPr>
        <w:spacing w:before="60" w:after="60" w:line="280" w:lineRule="atLeast"/>
        <w:ind w:left="1260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806AA">
        <w:rPr>
          <w:rFonts w:asciiTheme="majorBidi" w:hAnsiTheme="majorBidi" w:cstheme="majorBidi"/>
          <w:b/>
          <w:bCs/>
          <w:sz w:val="28"/>
          <w:szCs w:val="28"/>
          <w:lang w:val="fr-FR"/>
        </w:rPr>
        <w:t>Utilisation de l’énergie hydraulique.</w:t>
      </w:r>
    </w:p>
    <w:p w:rsidR="00DE6668" w:rsidRPr="007806AA" w:rsidRDefault="00DE6668" w:rsidP="00082530">
      <w:pPr>
        <w:pStyle w:val="ListParagraph"/>
        <w:numPr>
          <w:ilvl w:val="0"/>
          <w:numId w:val="88"/>
        </w:numPr>
        <w:spacing w:before="60" w:after="60" w:line="280" w:lineRule="atLeast"/>
        <w:rPr>
          <w:rFonts w:asciiTheme="majorBidi" w:hAnsiTheme="majorBidi" w:cstheme="majorBidi"/>
          <w:sz w:val="28"/>
          <w:szCs w:val="28"/>
        </w:rPr>
      </w:pPr>
      <w:r w:rsidRPr="007806AA">
        <w:rPr>
          <w:rFonts w:asciiTheme="majorBidi" w:hAnsiTheme="majorBidi" w:cstheme="majorBidi"/>
          <w:sz w:val="28"/>
          <w:szCs w:val="28"/>
        </w:rPr>
        <w:t>Les sources hydrologiques.</w:t>
      </w:r>
    </w:p>
    <w:p w:rsidR="00DE6668" w:rsidRPr="007806AA" w:rsidRDefault="00DE6668" w:rsidP="00082530">
      <w:pPr>
        <w:pStyle w:val="ListParagraph"/>
        <w:numPr>
          <w:ilvl w:val="1"/>
          <w:numId w:val="88"/>
        </w:numPr>
        <w:spacing w:before="60" w:after="60" w:line="280" w:lineRule="atLeast"/>
        <w:rPr>
          <w:rFonts w:asciiTheme="majorBidi" w:hAnsiTheme="majorBidi" w:cstheme="majorBidi"/>
          <w:sz w:val="28"/>
          <w:szCs w:val="28"/>
        </w:rPr>
      </w:pPr>
      <w:r w:rsidRPr="007806AA">
        <w:rPr>
          <w:rFonts w:asciiTheme="majorBidi" w:hAnsiTheme="majorBidi" w:cstheme="majorBidi"/>
          <w:sz w:val="28"/>
          <w:szCs w:val="28"/>
        </w:rPr>
        <w:t>Les rivières</w:t>
      </w:r>
    </w:p>
    <w:p w:rsidR="00DE6668" w:rsidRPr="007806AA" w:rsidRDefault="00DE6668" w:rsidP="00082530">
      <w:pPr>
        <w:pStyle w:val="ListParagraph"/>
        <w:numPr>
          <w:ilvl w:val="2"/>
          <w:numId w:val="88"/>
        </w:numPr>
        <w:spacing w:before="60" w:after="60" w:line="280" w:lineRule="atLeast"/>
        <w:rPr>
          <w:rFonts w:asciiTheme="majorBidi" w:hAnsiTheme="majorBidi" w:cstheme="majorBidi"/>
          <w:sz w:val="28"/>
          <w:szCs w:val="28"/>
        </w:rPr>
      </w:pPr>
      <w:r w:rsidRPr="007806AA">
        <w:rPr>
          <w:rFonts w:asciiTheme="majorBidi" w:hAnsiTheme="majorBidi" w:cstheme="majorBidi"/>
          <w:sz w:val="28"/>
          <w:szCs w:val="28"/>
        </w:rPr>
        <w:t>Les barrages d’accumulation</w:t>
      </w:r>
    </w:p>
    <w:p w:rsidR="00DE6668" w:rsidRPr="007806AA" w:rsidRDefault="00DE6668" w:rsidP="00082530">
      <w:pPr>
        <w:pStyle w:val="ListParagraph"/>
        <w:numPr>
          <w:ilvl w:val="0"/>
          <w:numId w:val="88"/>
        </w:numPr>
        <w:spacing w:before="60" w:after="60" w:line="280" w:lineRule="atLeast"/>
        <w:ind w:left="1980"/>
        <w:rPr>
          <w:rFonts w:asciiTheme="majorBidi" w:hAnsiTheme="majorBidi" w:cstheme="majorBidi"/>
          <w:sz w:val="28"/>
          <w:szCs w:val="28"/>
        </w:rPr>
      </w:pPr>
      <w:r w:rsidRPr="007806AA">
        <w:rPr>
          <w:rFonts w:asciiTheme="majorBidi" w:hAnsiTheme="majorBidi" w:cstheme="majorBidi"/>
          <w:sz w:val="28"/>
          <w:szCs w:val="28"/>
        </w:rPr>
        <w:t>La conversion de l’énergie hydromécanique.</w:t>
      </w:r>
    </w:p>
    <w:p w:rsidR="00DE6668" w:rsidRPr="007806AA" w:rsidRDefault="00DE6668" w:rsidP="00082530">
      <w:pPr>
        <w:pStyle w:val="ListParagraph"/>
        <w:numPr>
          <w:ilvl w:val="1"/>
          <w:numId w:val="88"/>
        </w:numPr>
        <w:spacing w:before="60" w:after="60" w:line="280" w:lineRule="atLeast"/>
        <w:rPr>
          <w:rFonts w:asciiTheme="majorBidi" w:hAnsiTheme="majorBidi" w:cstheme="majorBidi"/>
          <w:sz w:val="28"/>
          <w:szCs w:val="28"/>
        </w:rPr>
      </w:pPr>
      <w:r w:rsidRPr="007806AA">
        <w:rPr>
          <w:rFonts w:asciiTheme="majorBidi" w:hAnsiTheme="majorBidi" w:cstheme="majorBidi"/>
          <w:sz w:val="28"/>
          <w:szCs w:val="28"/>
        </w:rPr>
        <w:t>Les centrales hydroélectriques.</w:t>
      </w:r>
    </w:p>
    <w:p w:rsidR="00DE6668" w:rsidRPr="007806AA" w:rsidRDefault="00DE6668" w:rsidP="00DE6668">
      <w:pPr>
        <w:pStyle w:val="ListParagraph"/>
        <w:spacing w:before="60" w:after="60" w:line="280" w:lineRule="atLeast"/>
        <w:ind w:left="2130"/>
        <w:rPr>
          <w:rFonts w:asciiTheme="majorBidi" w:hAnsiTheme="majorBidi" w:cstheme="majorBidi"/>
          <w:sz w:val="28"/>
          <w:szCs w:val="28"/>
        </w:rPr>
      </w:pPr>
    </w:p>
    <w:p w:rsidR="00DE6668" w:rsidRPr="007806AA" w:rsidRDefault="00DE6668" w:rsidP="00DE6668">
      <w:pPr>
        <w:spacing w:before="60" w:after="60" w:line="280" w:lineRule="atLeast"/>
        <w:jc w:val="center"/>
        <w:rPr>
          <w:rFonts w:asciiTheme="majorBidi" w:hAnsiTheme="majorBidi" w:cstheme="majorBidi"/>
          <w:sz w:val="28"/>
          <w:szCs w:val="28"/>
          <w:lang w:val="fr-FR"/>
        </w:rPr>
      </w:pPr>
      <w:r w:rsidRPr="007806A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  4</w:t>
      </w:r>
      <w:r w:rsidRPr="007806AA">
        <w:rPr>
          <w:rFonts w:asciiTheme="majorBidi" w:hAnsiTheme="majorBidi" w:cstheme="majorBidi"/>
          <w:b/>
          <w:bCs/>
          <w:sz w:val="28"/>
          <w:szCs w:val="28"/>
          <w:lang w:val="fr-FR"/>
        </w:rPr>
        <w:t>:</w:t>
      </w:r>
    </w:p>
    <w:p w:rsidR="00DE6668" w:rsidRPr="007806AA" w:rsidRDefault="00DE6668" w:rsidP="00DE6668">
      <w:pPr>
        <w:spacing w:before="60" w:after="60" w:line="280" w:lineRule="atLeast"/>
        <w:ind w:left="1260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806AA">
        <w:rPr>
          <w:rFonts w:asciiTheme="majorBidi" w:hAnsiTheme="majorBidi" w:cstheme="majorBidi"/>
          <w:b/>
          <w:bCs/>
          <w:sz w:val="28"/>
          <w:szCs w:val="28"/>
          <w:lang w:val="fr-FR"/>
        </w:rPr>
        <w:t>Utilisation de l’énergie du vent.</w:t>
      </w:r>
    </w:p>
    <w:p w:rsidR="00DE6668" w:rsidRPr="007806AA" w:rsidRDefault="00DE6668" w:rsidP="00082530">
      <w:pPr>
        <w:pStyle w:val="ListParagraph"/>
        <w:numPr>
          <w:ilvl w:val="0"/>
          <w:numId w:val="89"/>
        </w:numPr>
        <w:spacing w:before="60" w:after="60" w:line="280" w:lineRule="atLeast"/>
        <w:rPr>
          <w:rFonts w:asciiTheme="majorBidi" w:hAnsiTheme="majorBidi" w:cstheme="majorBidi"/>
          <w:sz w:val="28"/>
          <w:szCs w:val="28"/>
        </w:rPr>
      </w:pPr>
      <w:r w:rsidRPr="007806AA">
        <w:rPr>
          <w:rFonts w:asciiTheme="majorBidi" w:hAnsiTheme="majorBidi" w:cstheme="majorBidi"/>
          <w:sz w:val="28"/>
          <w:szCs w:val="28"/>
        </w:rPr>
        <w:t>L’atlas mondial du vent.</w:t>
      </w:r>
    </w:p>
    <w:p w:rsidR="00DE6668" w:rsidRPr="007806AA" w:rsidRDefault="00DE6668" w:rsidP="00082530">
      <w:pPr>
        <w:pStyle w:val="ListParagraph"/>
        <w:numPr>
          <w:ilvl w:val="1"/>
          <w:numId w:val="89"/>
        </w:numPr>
        <w:spacing w:before="60" w:after="60" w:line="280" w:lineRule="atLeast"/>
        <w:rPr>
          <w:rFonts w:asciiTheme="majorBidi" w:hAnsiTheme="majorBidi" w:cstheme="majorBidi"/>
          <w:sz w:val="28"/>
          <w:szCs w:val="28"/>
        </w:rPr>
      </w:pPr>
      <w:r w:rsidRPr="007806AA">
        <w:rPr>
          <w:rFonts w:asciiTheme="majorBidi" w:hAnsiTheme="majorBidi" w:cstheme="majorBidi"/>
          <w:sz w:val="28"/>
          <w:szCs w:val="28"/>
        </w:rPr>
        <w:t>La transformation de l’énergie du vent en mouvement rotationnel</w:t>
      </w:r>
    </w:p>
    <w:p w:rsidR="00DE6668" w:rsidRPr="007806AA" w:rsidRDefault="00DE6668" w:rsidP="00082530">
      <w:pPr>
        <w:pStyle w:val="ListParagraph"/>
        <w:numPr>
          <w:ilvl w:val="2"/>
          <w:numId w:val="89"/>
        </w:numPr>
        <w:spacing w:before="60" w:after="60" w:line="280" w:lineRule="atLeast"/>
        <w:rPr>
          <w:rFonts w:asciiTheme="majorBidi" w:hAnsiTheme="majorBidi" w:cstheme="majorBidi"/>
          <w:sz w:val="28"/>
          <w:szCs w:val="28"/>
        </w:rPr>
      </w:pPr>
      <w:r w:rsidRPr="007806AA">
        <w:rPr>
          <w:rFonts w:asciiTheme="majorBidi" w:hAnsiTheme="majorBidi" w:cstheme="majorBidi"/>
          <w:sz w:val="28"/>
          <w:szCs w:val="28"/>
        </w:rPr>
        <w:t xml:space="preserve">Les éoliennes. </w:t>
      </w:r>
    </w:p>
    <w:p w:rsidR="00DE6668" w:rsidRPr="007806AA" w:rsidRDefault="00DE6668" w:rsidP="00082530">
      <w:pPr>
        <w:pStyle w:val="ListParagraph"/>
        <w:numPr>
          <w:ilvl w:val="2"/>
          <w:numId w:val="89"/>
        </w:numPr>
        <w:spacing w:before="60" w:after="60" w:line="280" w:lineRule="atLeast"/>
        <w:rPr>
          <w:rFonts w:asciiTheme="majorBidi" w:hAnsiTheme="majorBidi" w:cstheme="majorBidi"/>
          <w:sz w:val="28"/>
          <w:szCs w:val="28"/>
        </w:rPr>
      </w:pPr>
      <w:r w:rsidRPr="007806AA">
        <w:rPr>
          <w:rFonts w:asciiTheme="majorBidi" w:hAnsiTheme="majorBidi" w:cstheme="majorBidi"/>
          <w:sz w:val="28"/>
          <w:szCs w:val="28"/>
        </w:rPr>
        <w:t>Les éoliennes à conversion mécanique de l’énergie du vent pour pompage de l’eau.</w:t>
      </w:r>
    </w:p>
    <w:p w:rsidR="00DE6668" w:rsidRPr="007806AA" w:rsidRDefault="00DE6668" w:rsidP="00082530">
      <w:pPr>
        <w:pStyle w:val="ListParagraph"/>
        <w:numPr>
          <w:ilvl w:val="2"/>
          <w:numId w:val="89"/>
        </w:numPr>
        <w:spacing w:before="60" w:after="60" w:line="280" w:lineRule="atLeast"/>
        <w:rPr>
          <w:rFonts w:asciiTheme="majorBidi" w:hAnsiTheme="majorBidi" w:cstheme="majorBidi"/>
          <w:sz w:val="28"/>
          <w:szCs w:val="28"/>
        </w:rPr>
      </w:pPr>
      <w:r w:rsidRPr="007806AA">
        <w:rPr>
          <w:rFonts w:asciiTheme="majorBidi" w:hAnsiTheme="majorBidi" w:cstheme="majorBidi"/>
          <w:sz w:val="28"/>
          <w:szCs w:val="28"/>
        </w:rPr>
        <w:t>Les éoliennes à conversion électrique de l’énergie du vent.</w:t>
      </w:r>
    </w:p>
    <w:p w:rsidR="00DE6668" w:rsidRPr="007806AA" w:rsidRDefault="00DE6668" w:rsidP="00082530">
      <w:pPr>
        <w:pStyle w:val="ListParagraph"/>
        <w:numPr>
          <w:ilvl w:val="3"/>
          <w:numId w:val="89"/>
        </w:numPr>
        <w:tabs>
          <w:tab w:val="left" w:pos="1402"/>
        </w:tabs>
        <w:spacing w:before="60" w:after="60" w:line="280" w:lineRule="atLeast"/>
        <w:rPr>
          <w:rFonts w:asciiTheme="majorBidi" w:hAnsiTheme="majorBidi" w:cstheme="majorBidi"/>
          <w:sz w:val="28"/>
          <w:szCs w:val="28"/>
        </w:rPr>
      </w:pPr>
      <w:r w:rsidRPr="007806AA">
        <w:rPr>
          <w:rFonts w:asciiTheme="majorBidi" w:hAnsiTheme="majorBidi" w:cstheme="majorBidi"/>
          <w:sz w:val="28"/>
          <w:szCs w:val="28"/>
        </w:rPr>
        <w:t>Le stockage de l’énergie électrique.</w:t>
      </w:r>
    </w:p>
    <w:p w:rsidR="00DE6668" w:rsidRPr="007806AA" w:rsidRDefault="00DE6668" w:rsidP="00082530">
      <w:pPr>
        <w:pStyle w:val="ListParagraph"/>
        <w:numPr>
          <w:ilvl w:val="3"/>
          <w:numId w:val="89"/>
        </w:numPr>
        <w:tabs>
          <w:tab w:val="left" w:pos="1402"/>
        </w:tabs>
        <w:spacing w:before="60" w:after="60" w:line="280" w:lineRule="atLeast"/>
        <w:rPr>
          <w:rFonts w:asciiTheme="majorBidi" w:hAnsiTheme="majorBidi" w:cstheme="majorBidi"/>
          <w:sz w:val="28"/>
          <w:szCs w:val="28"/>
        </w:rPr>
      </w:pPr>
      <w:r w:rsidRPr="007806AA">
        <w:rPr>
          <w:rFonts w:asciiTheme="majorBidi" w:hAnsiTheme="majorBidi" w:cstheme="majorBidi"/>
          <w:sz w:val="28"/>
          <w:szCs w:val="28"/>
        </w:rPr>
        <w:t>Type des piles.</w:t>
      </w:r>
    </w:p>
    <w:p w:rsidR="00DE6668" w:rsidRPr="007806AA" w:rsidRDefault="00DE6668" w:rsidP="00082530">
      <w:pPr>
        <w:pStyle w:val="ListParagraph"/>
        <w:numPr>
          <w:ilvl w:val="3"/>
          <w:numId w:val="89"/>
        </w:numPr>
        <w:tabs>
          <w:tab w:val="left" w:pos="1402"/>
        </w:tabs>
        <w:spacing w:before="60" w:after="60" w:line="280" w:lineRule="atLeast"/>
        <w:rPr>
          <w:rFonts w:asciiTheme="majorBidi" w:hAnsiTheme="majorBidi" w:cstheme="majorBidi"/>
          <w:sz w:val="28"/>
          <w:szCs w:val="28"/>
        </w:rPr>
      </w:pPr>
      <w:r w:rsidRPr="007806AA">
        <w:rPr>
          <w:rFonts w:asciiTheme="majorBidi" w:hAnsiTheme="majorBidi" w:cstheme="majorBidi"/>
          <w:sz w:val="28"/>
          <w:szCs w:val="28"/>
        </w:rPr>
        <w:t>Dispositif de charge des piles et stabilisateur de tension.</w:t>
      </w:r>
    </w:p>
    <w:p w:rsidR="00DE6668" w:rsidRPr="007806AA" w:rsidRDefault="00DE6668" w:rsidP="00082530">
      <w:pPr>
        <w:pStyle w:val="ListParagraph"/>
        <w:numPr>
          <w:ilvl w:val="3"/>
          <w:numId w:val="89"/>
        </w:numPr>
        <w:tabs>
          <w:tab w:val="left" w:pos="1402"/>
        </w:tabs>
        <w:spacing w:before="60" w:after="60" w:line="280" w:lineRule="atLeast"/>
        <w:rPr>
          <w:rFonts w:asciiTheme="majorBidi" w:hAnsiTheme="majorBidi" w:cstheme="majorBidi"/>
          <w:sz w:val="28"/>
          <w:szCs w:val="28"/>
        </w:rPr>
      </w:pPr>
      <w:r w:rsidRPr="007806AA">
        <w:rPr>
          <w:rFonts w:asciiTheme="majorBidi" w:hAnsiTheme="majorBidi" w:cstheme="majorBidi"/>
          <w:sz w:val="28"/>
          <w:szCs w:val="28"/>
        </w:rPr>
        <w:t xml:space="preserve">Le convertisseur courant continue </w:t>
      </w:r>
      <w:r w:rsidRPr="007806AA">
        <w:sym w:font="Wingdings" w:char="F0E0"/>
      </w:r>
      <w:r w:rsidRPr="007806AA">
        <w:rPr>
          <w:rFonts w:asciiTheme="majorBidi" w:hAnsiTheme="majorBidi" w:cstheme="majorBidi"/>
          <w:sz w:val="28"/>
          <w:szCs w:val="28"/>
        </w:rPr>
        <w:t xml:space="preserve"> courant alternatif.</w:t>
      </w:r>
    </w:p>
    <w:p w:rsidR="00DE6668" w:rsidRPr="007806AA" w:rsidRDefault="00DE6668" w:rsidP="00DE6668">
      <w:pPr>
        <w:pStyle w:val="ListParagraph"/>
        <w:spacing w:before="60" w:after="60" w:line="280" w:lineRule="atLeast"/>
        <w:ind w:left="2700"/>
        <w:rPr>
          <w:rFonts w:asciiTheme="majorBidi" w:hAnsiTheme="majorBidi" w:cstheme="majorBidi"/>
          <w:sz w:val="28"/>
          <w:szCs w:val="28"/>
        </w:rPr>
      </w:pPr>
    </w:p>
    <w:p w:rsidR="00DE6668" w:rsidRPr="007806AA" w:rsidRDefault="00DE6668" w:rsidP="00DE6668">
      <w:pPr>
        <w:spacing w:before="60" w:after="60" w:line="280" w:lineRule="atLeast"/>
        <w:jc w:val="center"/>
        <w:rPr>
          <w:rFonts w:asciiTheme="majorBidi" w:hAnsiTheme="majorBidi" w:cstheme="majorBidi"/>
          <w:sz w:val="28"/>
          <w:szCs w:val="28"/>
          <w:lang w:val="fr-FR"/>
        </w:rPr>
      </w:pPr>
      <w:r w:rsidRPr="007806A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  5</w:t>
      </w:r>
      <w:r w:rsidRPr="007806AA">
        <w:rPr>
          <w:rFonts w:asciiTheme="majorBidi" w:hAnsiTheme="majorBidi" w:cstheme="majorBidi"/>
          <w:b/>
          <w:bCs/>
          <w:sz w:val="28"/>
          <w:szCs w:val="28"/>
          <w:lang w:val="fr-FR"/>
        </w:rPr>
        <w:t>:</w:t>
      </w:r>
    </w:p>
    <w:p w:rsidR="00DE6668" w:rsidRPr="007806AA" w:rsidRDefault="00DE6668" w:rsidP="00DE6668">
      <w:pPr>
        <w:spacing w:before="60" w:after="60" w:line="280" w:lineRule="atLeast"/>
        <w:ind w:left="1260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7806AA">
        <w:rPr>
          <w:rFonts w:asciiTheme="majorBidi" w:hAnsiTheme="majorBidi" w:cstheme="majorBidi"/>
          <w:b/>
          <w:bCs/>
          <w:sz w:val="28"/>
          <w:szCs w:val="28"/>
          <w:lang w:val="fr-FR"/>
        </w:rPr>
        <w:t>La biomasse et le bio-fuel</w:t>
      </w:r>
    </w:p>
    <w:p w:rsidR="00DE6668" w:rsidRPr="007806AA" w:rsidRDefault="00DE6668" w:rsidP="00DE6668">
      <w:pPr>
        <w:pStyle w:val="ListParagraph"/>
        <w:spacing w:before="60" w:after="60" w:line="280" w:lineRule="atLeast"/>
        <w:ind w:left="2130"/>
        <w:rPr>
          <w:rFonts w:asciiTheme="majorBidi" w:hAnsiTheme="majorBidi" w:cstheme="majorBidi"/>
          <w:sz w:val="28"/>
          <w:szCs w:val="28"/>
        </w:rPr>
      </w:pPr>
    </w:p>
    <w:p w:rsidR="00DE6668" w:rsidRPr="007806AA" w:rsidRDefault="00DE6668" w:rsidP="00082530">
      <w:pPr>
        <w:pStyle w:val="ListParagraph"/>
        <w:numPr>
          <w:ilvl w:val="0"/>
          <w:numId w:val="90"/>
        </w:numPr>
        <w:spacing w:before="60" w:after="60" w:line="280" w:lineRule="atLeast"/>
        <w:rPr>
          <w:rFonts w:asciiTheme="majorBidi" w:hAnsiTheme="majorBidi" w:cstheme="majorBidi"/>
          <w:sz w:val="28"/>
          <w:szCs w:val="28"/>
        </w:rPr>
      </w:pPr>
      <w:r w:rsidRPr="007806AA">
        <w:rPr>
          <w:rFonts w:asciiTheme="majorBidi" w:hAnsiTheme="majorBidi" w:cstheme="majorBidi"/>
          <w:sz w:val="28"/>
          <w:szCs w:val="28"/>
        </w:rPr>
        <w:t>La biomasse</w:t>
      </w:r>
    </w:p>
    <w:p w:rsidR="00DE6668" w:rsidRPr="007806AA" w:rsidRDefault="00DE6668" w:rsidP="00082530">
      <w:pPr>
        <w:pStyle w:val="ListParagraph"/>
        <w:numPr>
          <w:ilvl w:val="1"/>
          <w:numId w:val="90"/>
        </w:numPr>
        <w:spacing w:before="60" w:after="60" w:line="280" w:lineRule="atLeast"/>
        <w:rPr>
          <w:rFonts w:asciiTheme="majorBidi" w:hAnsiTheme="majorBidi" w:cstheme="majorBidi"/>
          <w:sz w:val="28"/>
          <w:szCs w:val="28"/>
        </w:rPr>
      </w:pPr>
      <w:r w:rsidRPr="007806AA">
        <w:rPr>
          <w:rFonts w:asciiTheme="majorBidi" w:hAnsiTheme="majorBidi" w:cstheme="majorBidi"/>
          <w:sz w:val="28"/>
          <w:szCs w:val="28"/>
        </w:rPr>
        <w:t>Concentration mondiale</w:t>
      </w:r>
    </w:p>
    <w:p w:rsidR="00DE6668" w:rsidRPr="007806AA" w:rsidRDefault="00DE6668" w:rsidP="00082530">
      <w:pPr>
        <w:pStyle w:val="ListParagraph"/>
        <w:numPr>
          <w:ilvl w:val="1"/>
          <w:numId w:val="90"/>
        </w:numPr>
        <w:spacing w:before="60" w:after="60" w:line="280" w:lineRule="atLeast"/>
        <w:rPr>
          <w:rFonts w:asciiTheme="majorBidi" w:hAnsiTheme="majorBidi" w:cstheme="majorBidi"/>
          <w:sz w:val="28"/>
          <w:szCs w:val="28"/>
        </w:rPr>
      </w:pPr>
      <w:r w:rsidRPr="007806AA">
        <w:rPr>
          <w:rFonts w:asciiTheme="majorBidi" w:hAnsiTheme="majorBidi" w:cstheme="majorBidi"/>
          <w:sz w:val="28"/>
          <w:szCs w:val="28"/>
        </w:rPr>
        <w:t>Utilisation et plan de renouvellement/</w:t>
      </w:r>
    </w:p>
    <w:p w:rsidR="00DE6668" w:rsidRPr="007806AA" w:rsidRDefault="00DE6668" w:rsidP="00082530">
      <w:pPr>
        <w:pStyle w:val="ListParagraph"/>
        <w:numPr>
          <w:ilvl w:val="0"/>
          <w:numId w:val="90"/>
        </w:numPr>
        <w:spacing w:before="60" w:after="60" w:line="280" w:lineRule="atLeast"/>
        <w:rPr>
          <w:rFonts w:asciiTheme="majorBidi" w:hAnsiTheme="majorBidi" w:cstheme="majorBidi"/>
          <w:sz w:val="28"/>
          <w:szCs w:val="28"/>
        </w:rPr>
      </w:pPr>
      <w:r w:rsidRPr="007806AA">
        <w:rPr>
          <w:rFonts w:asciiTheme="majorBidi" w:hAnsiTheme="majorBidi" w:cstheme="majorBidi"/>
          <w:sz w:val="28"/>
          <w:szCs w:val="28"/>
        </w:rPr>
        <w:t>Le Bio-fuel</w:t>
      </w:r>
    </w:p>
    <w:p w:rsidR="00DE6668" w:rsidRPr="007806AA" w:rsidRDefault="00DE6668" w:rsidP="00082530">
      <w:pPr>
        <w:pStyle w:val="ListParagraph"/>
        <w:numPr>
          <w:ilvl w:val="1"/>
          <w:numId w:val="90"/>
        </w:numPr>
        <w:spacing w:before="60" w:after="60" w:line="280" w:lineRule="atLeast"/>
        <w:rPr>
          <w:rFonts w:asciiTheme="majorBidi" w:hAnsiTheme="majorBidi" w:cstheme="majorBidi"/>
          <w:sz w:val="28"/>
          <w:szCs w:val="28"/>
        </w:rPr>
      </w:pPr>
      <w:r w:rsidRPr="007806AA">
        <w:rPr>
          <w:rFonts w:asciiTheme="majorBidi" w:hAnsiTheme="majorBidi" w:cstheme="majorBidi"/>
          <w:sz w:val="28"/>
          <w:szCs w:val="28"/>
        </w:rPr>
        <w:t>Production mondiale</w:t>
      </w:r>
    </w:p>
    <w:p w:rsidR="00900739" w:rsidRPr="007806AA" w:rsidRDefault="00DE6668" w:rsidP="00082530">
      <w:pPr>
        <w:pStyle w:val="ListParagraph"/>
        <w:numPr>
          <w:ilvl w:val="1"/>
          <w:numId w:val="90"/>
        </w:numPr>
        <w:spacing w:before="60" w:after="60" w:line="280" w:lineRule="atLeast"/>
        <w:rPr>
          <w:rFonts w:asciiTheme="majorBidi" w:hAnsiTheme="majorBidi" w:cstheme="majorBidi"/>
          <w:sz w:val="28"/>
          <w:szCs w:val="28"/>
        </w:rPr>
      </w:pPr>
      <w:r w:rsidRPr="007806AA">
        <w:rPr>
          <w:rFonts w:asciiTheme="majorBidi" w:hAnsiTheme="majorBidi" w:cstheme="majorBidi"/>
          <w:sz w:val="28"/>
          <w:szCs w:val="28"/>
        </w:rPr>
        <w:t>Type et utilisation</w:t>
      </w:r>
      <w:bookmarkStart w:id="0" w:name="_GoBack"/>
      <w:bookmarkEnd w:id="0"/>
    </w:p>
    <w:sectPr w:rsidR="00900739" w:rsidRPr="007806AA" w:rsidSect="00D663A4">
      <w:headerReference w:type="default" r:id="rId8"/>
      <w:footerReference w:type="default" r:id="rId9"/>
      <w:footerReference w:type="first" r:id="rId10"/>
      <w:pgSz w:w="11907" w:h="16839" w:code="9"/>
      <w:pgMar w:top="1440" w:right="1440" w:bottom="1440" w:left="1440" w:header="51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12D" w:rsidRDefault="005D512D" w:rsidP="0060243A">
      <w:r>
        <w:separator/>
      </w:r>
    </w:p>
  </w:endnote>
  <w:endnote w:type="continuationSeparator" w:id="0">
    <w:p w:rsidR="005D512D" w:rsidRDefault="005D512D" w:rsidP="00602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9963"/>
      <w:docPartObj>
        <w:docPartGallery w:val="Page Numbers (Bottom of Page)"/>
        <w:docPartUnique/>
      </w:docPartObj>
    </w:sdtPr>
    <w:sdtEndPr/>
    <w:sdtContent>
      <w:p w:rsidR="00585355" w:rsidRDefault="003A19D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20E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85355" w:rsidRDefault="005853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9961"/>
      <w:docPartObj>
        <w:docPartGallery w:val="Page Numbers (Bottom of Page)"/>
        <w:docPartUnique/>
      </w:docPartObj>
    </w:sdtPr>
    <w:sdtEndPr/>
    <w:sdtContent>
      <w:p w:rsidR="00585355" w:rsidRDefault="003A19D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415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85355" w:rsidRDefault="005853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12D" w:rsidRDefault="005D512D" w:rsidP="0060243A">
      <w:r>
        <w:separator/>
      </w:r>
    </w:p>
  </w:footnote>
  <w:footnote w:type="continuationSeparator" w:id="0">
    <w:p w:rsidR="005D512D" w:rsidRDefault="005D512D" w:rsidP="00602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77738743"/>
      <w:placeholder>
        <w:docPart w:val="0DB0240954BD492999F668EDE993E5A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85355" w:rsidRDefault="00585355" w:rsidP="005756FF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TS Climatisation</w:t>
        </w:r>
      </w:p>
    </w:sdtContent>
  </w:sdt>
  <w:p w:rsidR="00585355" w:rsidRDefault="005853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635F2"/>
    <w:lvl w:ilvl="0">
      <w:numFmt w:val="decimal"/>
      <w:lvlText w:val="*"/>
      <w:lvlJc w:val="left"/>
    </w:lvl>
  </w:abstractNum>
  <w:abstractNum w:abstractNumId="1" w15:restartNumberingAfterBreak="0">
    <w:nsid w:val="003472F6"/>
    <w:multiLevelType w:val="multilevel"/>
    <w:tmpl w:val="1AFEE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24A6E5D"/>
    <w:multiLevelType w:val="singleLevel"/>
    <w:tmpl w:val="6CA2FD0A"/>
    <w:lvl w:ilvl="0">
      <w:start w:val="1"/>
      <w:numFmt w:val="decimal"/>
      <w:lvlText w:val="%1. "/>
      <w:legacy w:legacy="1" w:legacySpace="0" w:legacyIndent="283"/>
      <w:lvlJc w:val="center"/>
      <w:pPr>
        <w:ind w:left="0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04611B20"/>
    <w:multiLevelType w:val="hybridMultilevel"/>
    <w:tmpl w:val="7E666BBE"/>
    <w:lvl w:ilvl="0" w:tplc="B686B7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68180A"/>
    <w:multiLevelType w:val="hybridMultilevel"/>
    <w:tmpl w:val="0F24588A"/>
    <w:lvl w:ilvl="0" w:tplc="B2CE2C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5833547"/>
    <w:multiLevelType w:val="multilevel"/>
    <w:tmpl w:val="53322C92"/>
    <w:lvl w:ilvl="0">
      <w:start w:val="4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640" w:hanging="2160"/>
      </w:pPr>
      <w:rPr>
        <w:rFonts w:hint="default"/>
      </w:rPr>
    </w:lvl>
  </w:abstractNum>
  <w:abstractNum w:abstractNumId="8" w15:restartNumberingAfterBreak="0">
    <w:nsid w:val="058E367F"/>
    <w:multiLevelType w:val="hybridMultilevel"/>
    <w:tmpl w:val="43580B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6A47934"/>
    <w:multiLevelType w:val="hybridMultilevel"/>
    <w:tmpl w:val="470AD2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6FB02A7"/>
    <w:multiLevelType w:val="hybridMultilevel"/>
    <w:tmpl w:val="D6F04E1E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0A79738D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10461206"/>
    <w:multiLevelType w:val="hybridMultilevel"/>
    <w:tmpl w:val="224404DC"/>
    <w:lvl w:ilvl="0" w:tplc="04090011">
      <w:start w:val="1"/>
      <w:numFmt w:val="decimal"/>
      <w:lvlText w:val="%1)"/>
      <w:lvlJc w:val="left"/>
      <w:pPr>
        <w:ind w:left="768" w:hanging="360"/>
      </w:p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5" w15:restartNumberingAfterBreak="0">
    <w:nsid w:val="11244961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17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4AB20A7"/>
    <w:multiLevelType w:val="hybridMultilevel"/>
    <w:tmpl w:val="A6E89B06"/>
    <w:lvl w:ilvl="0" w:tplc="22928D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EF3D19"/>
    <w:multiLevelType w:val="hybridMultilevel"/>
    <w:tmpl w:val="4E00A968"/>
    <w:lvl w:ilvl="0" w:tplc="1032A5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5A87F8D"/>
    <w:multiLevelType w:val="hybridMultilevel"/>
    <w:tmpl w:val="0588881E"/>
    <w:lvl w:ilvl="0" w:tplc="6A18B2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229F6CA7"/>
    <w:multiLevelType w:val="hybridMultilevel"/>
    <w:tmpl w:val="236C30C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24EC3B24"/>
    <w:multiLevelType w:val="hybridMultilevel"/>
    <w:tmpl w:val="780614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5B42CAC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2C3C4243"/>
    <w:multiLevelType w:val="hybridMultilevel"/>
    <w:tmpl w:val="72E2AF26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3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32A52B59"/>
    <w:multiLevelType w:val="hybridMultilevel"/>
    <w:tmpl w:val="6208487A"/>
    <w:lvl w:ilvl="0" w:tplc="7B981A18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32FD4625"/>
    <w:multiLevelType w:val="hybridMultilevel"/>
    <w:tmpl w:val="6264EA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3492644"/>
    <w:multiLevelType w:val="hybridMultilevel"/>
    <w:tmpl w:val="6942A2D8"/>
    <w:lvl w:ilvl="0" w:tplc="B2C486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34C36732"/>
    <w:multiLevelType w:val="singleLevel"/>
    <w:tmpl w:val="54DAC288"/>
    <w:lvl w:ilvl="0">
      <w:start w:val="4"/>
      <w:numFmt w:val="decimal"/>
      <w:lvlText w:val="3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4"/>
        <w:u w:val="none"/>
      </w:rPr>
    </w:lvl>
  </w:abstractNum>
  <w:abstractNum w:abstractNumId="41" w15:restartNumberingAfterBreak="0">
    <w:nsid w:val="34CF374B"/>
    <w:multiLevelType w:val="hybridMultilevel"/>
    <w:tmpl w:val="F9DAC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364E15F8"/>
    <w:multiLevelType w:val="singleLevel"/>
    <w:tmpl w:val="10923718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43" w15:restartNumberingAfterBreak="0">
    <w:nsid w:val="36FF0C86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8401BCB"/>
    <w:multiLevelType w:val="hybridMultilevel"/>
    <w:tmpl w:val="E33882C2"/>
    <w:lvl w:ilvl="0" w:tplc="BDDC34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3C5844B5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E4349B6"/>
    <w:multiLevelType w:val="hybridMultilevel"/>
    <w:tmpl w:val="20245DA8"/>
    <w:lvl w:ilvl="0" w:tplc="884432C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3E61546B"/>
    <w:multiLevelType w:val="hybridMultilevel"/>
    <w:tmpl w:val="964A02A2"/>
    <w:lvl w:ilvl="0" w:tplc="38DA51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07637C2"/>
    <w:multiLevelType w:val="hybridMultilevel"/>
    <w:tmpl w:val="D1C04586"/>
    <w:lvl w:ilvl="0" w:tplc="E8F8228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2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abstractNum w:abstractNumId="53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4723404B"/>
    <w:multiLevelType w:val="hybridMultilevel"/>
    <w:tmpl w:val="2BA23CBE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80E12EC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56" w15:restartNumberingAfterBreak="0">
    <w:nsid w:val="48DF5DD7"/>
    <w:multiLevelType w:val="hybridMultilevel"/>
    <w:tmpl w:val="06204666"/>
    <w:lvl w:ilvl="0" w:tplc="EF2C0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8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9" w15:restartNumberingAfterBreak="0">
    <w:nsid w:val="4C977985"/>
    <w:multiLevelType w:val="hybridMultilevel"/>
    <w:tmpl w:val="89C0271A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0" w15:restartNumberingAfterBreak="0">
    <w:nsid w:val="4CC73CE5"/>
    <w:multiLevelType w:val="multilevel"/>
    <w:tmpl w:val="D2743B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1" w15:restartNumberingAfterBreak="0">
    <w:nsid w:val="4E472DEA"/>
    <w:multiLevelType w:val="hybridMultilevel"/>
    <w:tmpl w:val="5C405C5E"/>
    <w:lvl w:ilvl="0" w:tplc="58508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F9961A3"/>
    <w:multiLevelType w:val="hybridMultilevel"/>
    <w:tmpl w:val="54F4A8BA"/>
    <w:lvl w:ilvl="0" w:tplc="8FD43C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4" w15:restartNumberingAfterBreak="0">
    <w:nsid w:val="505176AB"/>
    <w:multiLevelType w:val="hybridMultilevel"/>
    <w:tmpl w:val="1B5E4EB0"/>
    <w:lvl w:ilvl="0" w:tplc="5316CC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50B61256"/>
    <w:multiLevelType w:val="singleLevel"/>
    <w:tmpl w:val="597A1A24"/>
    <w:lvl w:ilvl="0">
      <w:start w:val="3"/>
      <w:numFmt w:val="decimal"/>
      <w:lvlText w:val="1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66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7" w15:restartNumberingAfterBreak="0">
    <w:nsid w:val="53326623"/>
    <w:multiLevelType w:val="singleLevel"/>
    <w:tmpl w:val="F1226DB6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8" w15:restartNumberingAfterBreak="0">
    <w:nsid w:val="54114F52"/>
    <w:multiLevelType w:val="hybridMultilevel"/>
    <w:tmpl w:val="3754DD8C"/>
    <w:lvl w:ilvl="0" w:tplc="09F6A3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4C130FA"/>
    <w:multiLevelType w:val="hybridMultilevel"/>
    <w:tmpl w:val="49584CB8"/>
    <w:lvl w:ilvl="0" w:tplc="9C8E8F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4D53FAB"/>
    <w:multiLevelType w:val="hybridMultilevel"/>
    <w:tmpl w:val="01A8C198"/>
    <w:lvl w:ilvl="0" w:tplc="A1F6CA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5CE1830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2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4" w15:restartNumberingAfterBreak="0">
    <w:nsid w:val="577B5B58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5" w15:restartNumberingAfterBreak="0">
    <w:nsid w:val="59A430B7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6" w15:restartNumberingAfterBreak="0">
    <w:nsid w:val="59B53176"/>
    <w:multiLevelType w:val="hybridMultilevel"/>
    <w:tmpl w:val="EC8085AE"/>
    <w:lvl w:ilvl="0" w:tplc="19D8D4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9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0" w15:restartNumberingAfterBreak="0">
    <w:nsid w:val="5F3D00BC"/>
    <w:multiLevelType w:val="hybridMultilevel"/>
    <w:tmpl w:val="04FA2F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2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3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4" w15:restartNumberingAfterBreak="0">
    <w:nsid w:val="65D4474D"/>
    <w:multiLevelType w:val="hybridMultilevel"/>
    <w:tmpl w:val="206AF2E4"/>
    <w:lvl w:ilvl="0" w:tplc="9006C1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7B31A59"/>
    <w:multiLevelType w:val="hybridMultilevel"/>
    <w:tmpl w:val="A59E523E"/>
    <w:lvl w:ilvl="0" w:tplc="CA7215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690C3B21"/>
    <w:multiLevelType w:val="hybridMultilevel"/>
    <w:tmpl w:val="0D1C5B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7" w15:restartNumberingAfterBreak="0">
    <w:nsid w:val="6AC9796D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8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9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0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CBE1108"/>
    <w:multiLevelType w:val="hybridMultilevel"/>
    <w:tmpl w:val="11BCDC06"/>
    <w:lvl w:ilvl="0" w:tplc="BF18A6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CFC51E4"/>
    <w:multiLevelType w:val="multilevel"/>
    <w:tmpl w:val="0D3ABE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4" w15:restartNumberingAfterBreak="0">
    <w:nsid w:val="6E353B5F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95" w15:restartNumberingAfterBreak="0">
    <w:nsid w:val="6E7C5DB9"/>
    <w:multiLevelType w:val="hybridMultilevel"/>
    <w:tmpl w:val="9DA09612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6" w15:restartNumberingAfterBreak="0">
    <w:nsid w:val="6EEE5F31"/>
    <w:multiLevelType w:val="multilevel"/>
    <w:tmpl w:val="629C6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7" w15:restartNumberingAfterBreak="0">
    <w:nsid w:val="6F1E1D95"/>
    <w:multiLevelType w:val="hybridMultilevel"/>
    <w:tmpl w:val="20AA9D58"/>
    <w:lvl w:ilvl="0" w:tplc="040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98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99" w15:restartNumberingAfterBreak="0">
    <w:nsid w:val="70775144"/>
    <w:multiLevelType w:val="multilevel"/>
    <w:tmpl w:val="E7C4CA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71F45E77"/>
    <w:multiLevelType w:val="hybridMultilevel"/>
    <w:tmpl w:val="874A971A"/>
    <w:lvl w:ilvl="0" w:tplc="04090001">
      <w:start w:val="1"/>
      <w:numFmt w:val="bullet"/>
      <w:lvlText w:val=""/>
      <w:lvlJc w:val="left"/>
      <w:pPr>
        <w:ind w:left="17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01" w15:restartNumberingAfterBreak="0">
    <w:nsid w:val="7273072A"/>
    <w:multiLevelType w:val="multilevel"/>
    <w:tmpl w:val="22BA7B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02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746C3548"/>
    <w:multiLevelType w:val="hybridMultilevel"/>
    <w:tmpl w:val="5A2CC5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4" w15:restartNumberingAfterBreak="0">
    <w:nsid w:val="753541D8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105" w15:restartNumberingAfterBreak="0">
    <w:nsid w:val="775D04B3"/>
    <w:multiLevelType w:val="singleLevel"/>
    <w:tmpl w:val="D0642D78"/>
    <w:lvl w:ilvl="0">
      <w:start w:val="1"/>
      <w:numFmt w:val="decimal"/>
      <w:lvlText w:val="1.%1 "/>
      <w:legacy w:legacy="1" w:legacySpace="0" w:legacyIndent="360"/>
      <w:lvlJc w:val="center"/>
      <w:pPr>
        <w:ind w:left="36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106" w15:restartNumberingAfterBreak="0">
    <w:nsid w:val="77B07CEC"/>
    <w:multiLevelType w:val="multilevel"/>
    <w:tmpl w:val="9ED003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7" w15:restartNumberingAfterBreak="0">
    <w:nsid w:val="79F630F3"/>
    <w:multiLevelType w:val="hybridMultilevel"/>
    <w:tmpl w:val="E5684910"/>
    <w:lvl w:ilvl="0" w:tplc="958207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9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0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1" w15:restartNumberingAfterBreak="0">
    <w:nsid w:val="7AB00A49"/>
    <w:multiLevelType w:val="hybridMultilevel"/>
    <w:tmpl w:val="19427BE6"/>
    <w:lvl w:ilvl="0" w:tplc="15CEC9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BFE1F64"/>
    <w:multiLevelType w:val="hybridMultilevel"/>
    <w:tmpl w:val="77440610"/>
    <w:lvl w:ilvl="0" w:tplc="9112030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3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4" w15:restartNumberingAfterBreak="0">
    <w:nsid w:val="7CB03242"/>
    <w:multiLevelType w:val="multilevel"/>
    <w:tmpl w:val="7B62D4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520" w:hanging="1800"/>
      </w:pPr>
      <w:rPr>
        <w:rFonts w:hint="default"/>
      </w:rPr>
    </w:lvl>
  </w:abstractNum>
  <w:abstractNum w:abstractNumId="115" w15:restartNumberingAfterBreak="0">
    <w:nsid w:val="7CE079A8"/>
    <w:multiLevelType w:val="hybridMultilevel"/>
    <w:tmpl w:val="2A9ADF9C"/>
    <w:lvl w:ilvl="0" w:tplc="FD0C4A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6" w15:restartNumberingAfterBreak="0">
    <w:nsid w:val="7E9E4CC1"/>
    <w:multiLevelType w:val="hybridMultilevel"/>
    <w:tmpl w:val="9CC4A824"/>
    <w:lvl w:ilvl="0" w:tplc="871A5A2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center"/>
        <w:pPr>
          <w:ind w:left="0" w:hanging="283"/>
        </w:pPr>
        <w:rPr>
          <w:rFonts w:ascii="Symbol" w:hAnsi="Symbol" w:hint="default"/>
        </w:rPr>
      </w:lvl>
    </w:lvlOverride>
  </w:num>
  <w:num w:numId="2">
    <w:abstractNumId w:val="40"/>
  </w:num>
  <w:num w:numId="3">
    <w:abstractNumId w:val="33"/>
  </w:num>
  <w:num w:numId="4">
    <w:abstractNumId w:val="82"/>
  </w:num>
  <w:num w:numId="5">
    <w:abstractNumId w:val="66"/>
  </w:num>
  <w:num w:numId="6">
    <w:abstractNumId w:val="16"/>
  </w:num>
  <w:num w:numId="7">
    <w:abstractNumId w:val="5"/>
  </w:num>
  <w:num w:numId="8">
    <w:abstractNumId w:val="108"/>
  </w:num>
  <w:num w:numId="9">
    <w:abstractNumId w:val="32"/>
  </w:num>
  <w:num w:numId="10">
    <w:abstractNumId w:val="24"/>
  </w:num>
  <w:num w:numId="11">
    <w:abstractNumId w:val="9"/>
  </w:num>
  <w:num w:numId="12">
    <w:abstractNumId w:val="22"/>
  </w:num>
  <w:num w:numId="13">
    <w:abstractNumId w:val="3"/>
  </w:num>
  <w:num w:numId="14">
    <w:abstractNumId w:val="81"/>
  </w:num>
  <w:num w:numId="15">
    <w:abstractNumId w:val="79"/>
  </w:num>
  <w:num w:numId="16">
    <w:abstractNumId w:val="34"/>
  </w:num>
  <w:num w:numId="17">
    <w:abstractNumId w:val="90"/>
  </w:num>
  <w:num w:numId="18">
    <w:abstractNumId w:val="45"/>
  </w:num>
  <w:num w:numId="19">
    <w:abstractNumId w:val="21"/>
  </w:num>
  <w:num w:numId="20">
    <w:abstractNumId w:val="88"/>
  </w:num>
  <w:num w:numId="21">
    <w:abstractNumId w:val="17"/>
  </w:num>
  <w:num w:numId="22">
    <w:abstractNumId w:val="102"/>
  </w:num>
  <w:num w:numId="23">
    <w:abstractNumId w:val="72"/>
  </w:num>
  <w:num w:numId="24">
    <w:abstractNumId w:val="96"/>
  </w:num>
  <w:num w:numId="25">
    <w:abstractNumId w:val="106"/>
  </w:num>
  <w:num w:numId="26">
    <w:abstractNumId w:val="39"/>
  </w:num>
  <w:num w:numId="27">
    <w:abstractNumId w:val="13"/>
  </w:num>
  <w:num w:numId="28">
    <w:abstractNumId w:val="117"/>
  </w:num>
  <w:num w:numId="29">
    <w:abstractNumId w:val="52"/>
  </w:num>
  <w:num w:numId="30">
    <w:abstractNumId w:val="110"/>
  </w:num>
  <w:num w:numId="31">
    <w:abstractNumId w:val="53"/>
  </w:num>
  <w:num w:numId="32">
    <w:abstractNumId w:val="29"/>
  </w:num>
  <w:num w:numId="33">
    <w:abstractNumId w:val="50"/>
  </w:num>
  <w:num w:numId="34">
    <w:abstractNumId w:val="26"/>
  </w:num>
  <w:num w:numId="35">
    <w:abstractNumId w:val="113"/>
  </w:num>
  <w:num w:numId="36">
    <w:abstractNumId w:val="23"/>
  </w:num>
  <w:num w:numId="37">
    <w:abstractNumId w:val="77"/>
  </w:num>
  <w:num w:numId="38">
    <w:abstractNumId w:val="109"/>
  </w:num>
  <w:num w:numId="39">
    <w:abstractNumId w:val="30"/>
  </w:num>
  <w:num w:numId="40">
    <w:abstractNumId w:val="35"/>
  </w:num>
  <w:num w:numId="41">
    <w:abstractNumId w:val="57"/>
  </w:num>
  <w:num w:numId="42">
    <w:abstractNumId w:val="98"/>
  </w:num>
  <w:num w:numId="43">
    <w:abstractNumId w:val="49"/>
  </w:num>
  <w:num w:numId="44">
    <w:abstractNumId w:val="41"/>
  </w:num>
  <w:num w:numId="45">
    <w:abstractNumId w:val="100"/>
  </w:num>
  <w:num w:numId="46">
    <w:abstractNumId w:val="11"/>
  </w:num>
  <w:num w:numId="47">
    <w:abstractNumId w:val="97"/>
  </w:num>
  <w:num w:numId="48">
    <w:abstractNumId w:val="95"/>
  </w:num>
  <w:num w:numId="49">
    <w:abstractNumId w:val="8"/>
  </w:num>
  <w:num w:numId="50">
    <w:abstractNumId w:val="86"/>
  </w:num>
  <w:num w:numId="51">
    <w:abstractNumId w:val="103"/>
  </w:num>
  <w:num w:numId="52">
    <w:abstractNumId w:val="80"/>
  </w:num>
  <w:num w:numId="53">
    <w:abstractNumId w:val="59"/>
  </w:num>
  <w:num w:numId="54">
    <w:abstractNumId w:val="10"/>
  </w:num>
  <w:num w:numId="55">
    <w:abstractNumId w:val="93"/>
  </w:num>
  <w:num w:numId="56">
    <w:abstractNumId w:val="1"/>
  </w:num>
  <w:num w:numId="57">
    <w:abstractNumId w:val="89"/>
  </w:num>
  <w:num w:numId="58">
    <w:abstractNumId w:val="68"/>
  </w:num>
  <w:num w:numId="59">
    <w:abstractNumId w:val="61"/>
  </w:num>
  <w:num w:numId="60">
    <w:abstractNumId w:val="18"/>
  </w:num>
  <w:num w:numId="61">
    <w:abstractNumId w:val="107"/>
  </w:num>
  <w:num w:numId="62">
    <w:abstractNumId w:val="70"/>
  </w:num>
  <w:num w:numId="63">
    <w:abstractNumId w:val="112"/>
  </w:num>
  <w:num w:numId="64">
    <w:abstractNumId w:val="38"/>
  </w:num>
  <w:num w:numId="65">
    <w:abstractNumId w:val="69"/>
  </w:num>
  <w:num w:numId="66">
    <w:abstractNumId w:val="84"/>
  </w:num>
  <w:num w:numId="67">
    <w:abstractNumId w:val="0"/>
    <w:lvlOverride w:ilvl="0">
      <w:lvl w:ilvl="0">
        <w:start w:val="60"/>
        <w:numFmt w:val="bullet"/>
        <w:lvlText w:val="-"/>
        <w:legacy w:legacy="1" w:legacySpace="0" w:legacyIndent="360"/>
        <w:lvlJc w:val="right"/>
        <w:pPr>
          <w:ind w:left="0" w:hanging="360"/>
        </w:pPr>
        <w:rPr>
          <w:sz w:val="20"/>
        </w:rPr>
      </w:lvl>
    </w:lvlOverride>
  </w:num>
  <w:num w:numId="68">
    <w:abstractNumId w:val="67"/>
  </w:num>
  <w:num w:numId="69">
    <w:abstractNumId w:val="67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0">
    <w:abstractNumId w:val="2"/>
  </w:num>
  <w:num w:numId="71">
    <w:abstractNumId w:val="105"/>
  </w:num>
  <w:num w:numId="72">
    <w:abstractNumId w:val="65"/>
  </w:num>
  <w:num w:numId="73">
    <w:abstractNumId w:val="65"/>
    <w:lvlOverride w:ilvl="0">
      <w:lvl w:ilvl="0">
        <w:start w:val="1"/>
        <w:numFmt w:val="decimal"/>
        <w:lvlText w:val="1.%1 "/>
        <w:legacy w:legacy="1" w:legacySpace="0" w:legacyIndent="360"/>
        <w:lvlJc w:val="center"/>
        <w:pPr>
          <w:ind w:left="0" w:hanging="360"/>
        </w:pPr>
        <w:rPr>
          <w:rFonts w:ascii="Helv" w:hAnsi="Helv" w:hint="default"/>
          <w:b w:val="0"/>
          <w:i w:val="0"/>
          <w:sz w:val="22"/>
          <w:u w:val="none"/>
        </w:rPr>
      </w:lvl>
    </w:lvlOverride>
  </w:num>
  <w:num w:numId="74">
    <w:abstractNumId w:val="101"/>
  </w:num>
  <w:num w:numId="75">
    <w:abstractNumId w:val="7"/>
  </w:num>
  <w:num w:numId="76">
    <w:abstractNumId w:val="43"/>
  </w:num>
  <w:num w:numId="77">
    <w:abstractNumId w:val="87"/>
  </w:num>
  <w:num w:numId="78">
    <w:abstractNumId w:val="28"/>
  </w:num>
  <w:num w:numId="79">
    <w:abstractNumId w:val="12"/>
  </w:num>
  <w:num w:numId="80">
    <w:abstractNumId w:val="46"/>
  </w:num>
  <w:num w:numId="81">
    <w:abstractNumId w:val="15"/>
  </w:num>
  <w:num w:numId="82">
    <w:abstractNumId w:val="54"/>
  </w:num>
  <w:num w:numId="83">
    <w:abstractNumId w:val="31"/>
  </w:num>
  <w:num w:numId="84">
    <w:abstractNumId w:val="36"/>
  </w:num>
  <w:num w:numId="85">
    <w:abstractNumId w:val="25"/>
  </w:num>
  <w:num w:numId="86">
    <w:abstractNumId w:val="104"/>
  </w:num>
  <w:num w:numId="87">
    <w:abstractNumId w:val="71"/>
  </w:num>
  <w:num w:numId="88">
    <w:abstractNumId w:val="75"/>
  </w:num>
  <w:num w:numId="89">
    <w:abstractNumId w:val="94"/>
  </w:num>
  <w:num w:numId="90">
    <w:abstractNumId w:val="55"/>
  </w:num>
  <w:num w:numId="91">
    <w:abstractNumId w:val="83"/>
  </w:num>
  <w:num w:numId="92">
    <w:abstractNumId w:val="78"/>
  </w:num>
  <w:num w:numId="93">
    <w:abstractNumId w:val="58"/>
  </w:num>
  <w:num w:numId="94">
    <w:abstractNumId w:val="63"/>
  </w:num>
  <w:num w:numId="95">
    <w:abstractNumId w:val="73"/>
  </w:num>
  <w:num w:numId="96">
    <w:abstractNumId w:val="51"/>
  </w:num>
  <w:num w:numId="97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8">
    <w:abstractNumId w:val="91"/>
  </w:num>
  <w:num w:numId="99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center"/>
        <w:pPr>
          <w:ind w:left="643" w:hanging="283"/>
        </w:pPr>
        <w:rPr>
          <w:rFonts w:ascii="Symbol" w:hAnsi="Symbol" w:hint="default"/>
        </w:rPr>
      </w:lvl>
    </w:lvlOverride>
  </w:num>
  <w:num w:numId="100">
    <w:abstractNumId w:val="42"/>
  </w:num>
  <w:num w:numId="101">
    <w:abstractNumId w:val="4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102">
    <w:abstractNumId w:val="60"/>
  </w:num>
  <w:num w:numId="103">
    <w:abstractNumId w:val="99"/>
  </w:num>
  <w:num w:numId="104">
    <w:abstractNumId w:val="4"/>
  </w:num>
  <w:num w:numId="105">
    <w:abstractNumId w:val="64"/>
  </w:num>
  <w:num w:numId="106">
    <w:abstractNumId w:val="6"/>
  </w:num>
  <w:num w:numId="107">
    <w:abstractNumId w:val="111"/>
  </w:num>
  <w:num w:numId="108">
    <w:abstractNumId w:val="115"/>
  </w:num>
  <w:num w:numId="109">
    <w:abstractNumId w:val="62"/>
  </w:num>
  <w:num w:numId="110">
    <w:abstractNumId w:val="92"/>
  </w:num>
  <w:num w:numId="111">
    <w:abstractNumId w:val="44"/>
  </w:num>
  <w:num w:numId="112">
    <w:abstractNumId w:val="20"/>
  </w:num>
  <w:num w:numId="113">
    <w:abstractNumId w:val="48"/>
  </w:num>
  <w:num w:numId="114">
    <w:abstractNumId w:val="76"/>
  </w:num>
  <w:num w:numId="115">
    <w:abstractNumId w:val="19"/>
  </w:num>
  <w:num w:numId="116">
    <w:abstractNumId w:val="56"/>
  </w:num>
  <w:num w:numId="117">
    <w:abstractNumId w:val="27"/>
  </w:num>
  <w:num w:numId="118">
    <w:abstractNumId w:val="116"/>
  </w:num>
  <w:num w:numId="119">
    <w:abstractNumId w:val="37"/>
  </w:num>
  <w:num w:numId="120">
    <w:abstractNumId w:val="85"/>
  </w:num>
  <w:num w:numId="121">
    <w:abstractNumId w:val="14"/>
  </w:num>
  <w:num w:numId="122">
    <w:abstractNumId w:val="114"/>
  </w:num>
  <w:num w:numId="123">
    <w:abstractNumId w:val="47"/>
  </w:num>
  <w:num w:numId="124">
    <w:abstractNumId w:val="74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02ED"/>
    <w:rsid w:val="000059E1"/>
    <w:rsid w:val="0002497E"/>
    <w:rsid w:val="000415AA"/>
    <w:rsid w:val="00050321"/>
    <w:rsid w:val="0006551E"/>
    <w:rsid w:val="0007144A"/>
    <w:rsid w:val="00082530"/>
    <w:rsid w:val="00084AA4"/>
    <w:rsid w:val="00094069"/>
    <w:rsid w:val="00094CEA"/>
    <w:rsid w:val="000A4369"/>
    <w:rsid w:val="000A7109"/>
    <w:rsid w:val="000C25B9"/>
    <w:rsid w:val="000C70DE"/>
    <w:rsid w:val="000D2ABE"/>
    <w:rsid w:val="000D3D6F"/>
    <w:rsid w:val="000D563A"/>
    <w:rsid w:val="000E63DD"/>
    <w:rsid w:val="000F0367"/>
    <w:rsid w:val="000F466C"/>
    <w:rsid w:val="001002BA"/>
    <w:rsid w:val="001067D4"/>
    <w:rsid w:val="00115211"/>
    <w:rsid w:val="001252B0"/>
    <w:rsid w:val="00131B31"/>
    <w:rsid w:val="00133F1B"/>
    <w:rsid w:val="00146F44"/>
    <w:rsid w:val="001675EB"/>
    <w:rsid w:val="00171E5A"/>
    <w:rsid w:val="0018173F"/>
    <w:rsid w:val="00186A5C"/>
    <w:rsid w:val="00190B6A"/>
    <w:rsid w:val="00192F63"/>
    <w:rsid w:val="001A4901"/>
    <w:rsid w:val="001A5E30"/>
    <w:rsid w:val="001A6AEC"/>
    <w:rsid w:val="001B77B4"/>
    <w:rsid w:val="001C5B39"/>
    <w:rsid w:val="001D20E3"/>
    <w:rsid w:val="001D68CC"/>
    <w:rsid w:val="001E474F"/>
    <w:rsid w:val="001F06C6"/>
    <w:rsid w:val="00200E43"/>
    <w:rsid w:val="00204A08"/>
    <w:rsid w:val="00206F2A"/>
    <w:rsid w:val="00207533"/>
    <w:rsid w:val="00214F7B"/>
    <w:rsid w:val="00230010"/>
    <w:rsid w:val="002316EF"/>
    <w:rsid w:val="00242E3B"/>
    <w:rsid w:val="0025449A"/>
    <w:rsid w:val="00263928"/>
    <w:rsid w:val="002A6B27"/>
    <w:rsid w:val="002A6D2F"/>
    <w:rsid w:val="002A7196"/>
    <w:rsid w:val="002B019C"/>
    <w:rsid w:val="002B04AF"/>
    <w:rsid w:val="002B6395"/>
    <w:rsid w:val="002C1080"/>
    <w:rsid w:val="002C2FE4"/>
    <w:rsid w:val="002C4E8F"/>
    <w:rsid w:val="002D122D"/>
    <w:rsid w:val="002D2788"/>
    <w:rsid w:val="002E043A"/>
    <w:rsid w:val="002E5510"/>
    <w:rsid w:val="002F0086"/>
    <w:rsid w:val="002F01BC"/>
    <w:rsid w:val="003059A8"/>
    <w:rsid w:val="00313D1C"/>
    <w:rsid w:val="00330B8B"/>
    <w:rsid w:val="003342FE"/>
    <w:rsid w:val="00335287"/>
    <w:rsid w:val="003377AA"/>
    <w:rsid w:val="00341C57"/>
    <w:rsid w:val="003461A5"/>
    <w:rsid w:val="003500A3"/>
    <w:rsid w:val="00357360"/>
    <w:rsid w:val="00361C5D"/>
    <w:rsid w:val="00366563"/>
    <w:rsid w:val="003942F8"/>
    <w:rsid w:val="00394B80"/>
    <w:rsid w:val="00395AD8"/>
    <w:rsid w:val="003A19DF"/>
    <w:rsid w:val="003B1C55"/>
    <w:rsid w:val="003C1D54"/>
    <w:rsid w:val="003C47C1"/>
    <w:rsid w:val="003D226A"/>
    <w:rsid w:val="003D4391"/>
    <w:rsid w:val="003D61C5"/>
    <w:rsid w:val="003E1414"/>
    <w:rsid w:val="003F2E31"/>
    <w:rsid w:val="00411197"/>
    <w:rsid w:val="00412746"/>
    <w:rsid w:val="004128AA"/>
    <w:rsid w:val="00413DD5"/>
    <w:rsid w:val="00417727"/>
    <w:rsid w:val="004212BD"/>
    <w:rsid w:val="00445AAA"/>
    <w:rsid w:val="00477811"/>
    <w:rsid w:val="00482C4A"/>
    <w:rsid w:val="00487CDF"/>
    <w:rsid w:val="00491FE8"/>
    <w:rsid w:val="004A3D28"/>
    <w:rsid w:val="004A6503"/>
    <w:rsid w:val="004B1F89"/>
    <w:rsid w:val="004B73A3"/>
    <w:rsid w:val="004B7E9B"/>
    <w:rsid w:val="004C644B"/>
    <w:rsid w:val="004C71CF"/>
    <w:rsid w:val="004C7EA8"/>
    <w:rsid w:val="004E1F9F"/>
    <w:rsid w:val="004E64B2"/>
    <w:rsid w:val="00511CB0"/>
    <w:rsid w:val="0051641A"/>
    <w:rsid w:val="0053018B"/>
    <w:rsid w:val="0053079B"/>
    <w:rsid w:val="00530C02"/>
    <w:rsid w:val="00545F34"/>
    <w:rsid w:val="00557954"/>
    <w:rsid w:val="005729F1"/>
    <w:rsid w:val="005756FF"/>
    <w:rsid w:val="00576EF0"/>
    <w:rsid w:val="00582729"/>
    <w:rsid w:val="005847A5"/>
    <w:rsid w:val="00585355"/>
    <w:rsid w:val="00590866"/>
    <w:rsid w:val="00594206"/>
    <w:rsid w:val="005953A4"/>
    <w:rsid w:val="005A0E3F"/>
    <w:rsid w:val="005A3834"/>
    <w:rsid w:val="005B536D"/>
    <w:rsid w:val="005B58CE"/>
    <w:rsid w:val="005D1E4E"/>
    <w:rsid w:val="005D512D"/>
    <w:rsid w:val="005D5482"/>
    <w:rsid w:val="005E320E"/>
    <w:rsid w:val="005E4DA1"/>
    <w:rsid w:val="005E7859"/>
    <w:rsid w:val="005F073A"/>
    <w:rsid w:val="0060243A"/>
    <w:rsid w:val="00604F59"/>
    <w:rsid w:val="0063596A"/>
    <w:rsid w:val="00643725"/>
    <w:rsid w:val="006476B8"/>
    <w:rsid w:val="00683525"/>
    <w:rsid w:val="006922CA"/>
    <w:rsid w:val="006B41F4"/>
    <w:rsid w:val="006D20F0"/>
    <w:rsid w:val="006D78D7"/>
    <w:rsid w:val="006E3B4D"/>
    <w:rsid w:val="006E61D2"/>
    <w:rsid w:val="006E6959"/>
    <w:rsid w:val="0070146D"/>
    <w:rsid w:val="007073C2"/>
    <w:rsid w:val="0071077C"/>
    <w:rsid w:val="007117B7"/>
    <w:rsid w:val="00716A65"/>
    <w:rsid w:val="00720295"/>
    <w:rsid w:val="0072234D"/>
    <w:rsid w:val="00736D85"/>
    <w:rsid w:val="00736FD0"/>
    <w:rsid w:val="00743A20"/>
    <w:rsid w:val="00751366"/>
    <w:rsid w:val="007519BF"/>
    <w:rsid w:val="0076048D"/>
    <w:rsid w:val="007731E2"/>
    <w:rsid w:val="007806AA"/>
    <w:rsid w:val="00790656"/>
    <w:rsid w:val="00790FEA"/>
    <w:rsid w:val="007922B5"/>
    <w:rsid w:val="00792479"/>
    <w:rsid w:val="00793248"/>
    <w:rsid w:val="00794EE9"/>
    <w:rsid w:val="007A5B96"/>
    <w:rsid w:val="007C6871"/>
    <w:rsid w:val="007D3A57"/>
    <w:rsid w:val="007D4E31"/>
    <w:rsid w:val="007D4F68"/>
    <w:rsid w:val="007E2C0F"/>
    <w:rsid w:val="00802D26"/>
    <w:rsid w:val="0080369F"/>
    <w:rsid w:val="00804D2F"/>
    <w:rsid w:val="008169AC"/>
    <w:rsid w:val="0081789E"/>
    <w:rsid w:val="008221A1"/>
    <w:rsid w:val="00822FE2"/>
    <w:rsid w:val="0082762B"/>
    <w:rsid w:val="00836C20"/>
    <w:rsid w:val="00851C57"/>
    <w:rsid w:val="008521C6"/>
    <w:rsid w:val="00860102"/>
    <w:rsid w:val="0088025D"/>
    <w:rsid w:val="00882061"/>
    <w:rsid w:val="008873CB"/>
    <w:rsid w:val="00892AFB"/>
    <w:rsid w:val="008A5BF9"/>
    <w:rsid w:val="008B0236"/>
    <w:rsid w:val="008B3D8E"/>
    <w:rsid w:val="008C5DD6"/>
    <w:rsid w:val="008E761A"/>
    <w:rsid w:val="008F6E6C"/>
    <w:rsid w:val="00900739"/>
    <w:rsid w:val="00901BB3"/>
    <w:rsid w:val="0090467E"/>
    <w:rsid w:val="00906D3B"/>
    <w:rsid w:val="00907DCD"/>
    <w:rsid w:val="00915D38"/>
    <w:rsid w:val="009164AF"/>
    <w:rsid w:val="00927019"/>
    <w:rsid w:val="00927F6B"/>
    <w:rsid w:val="009329A1"/>
    <w:rsid w:val="00942E9A"/>
    <w:rsid w:val="00954927"/>
    <w:rsid w:val="009606E8"/>
    <w:rsid w:val="0096387D"/>
    <w:rsid w:val="00984A96"/>
    <w:rsid w:val="009A1E67"/>
    <w:rsid w:val="009A7647"/>
    <w:rsid w:val="009D1911"/>
    <w:rsid w:val="009D1F02"/>
    <w:rsid w:val="009D61C4"/>
    <w:rsid w:val="009D6619"/>
    <w:rsid w:val="009E0B83"/>
    <w:rsid w:val="009E71D1"/>
    <w:rsid w:val="009E7626"/>
    <w:rsid w:val="009F11F8"/>
    <w:rsid w:val="009F161A"/>
    <w:rsid w:val="009F35C0"/>
    <w:rsid w:val="009F38B9"/>
    <w:rsid w:val="00A01F75"/>
    <w:rsid w:val="00A033E3"/>
    <w:rsid w:val="00A065B1"/>
    <w:rsid w:val="00A06BD9"/>
    <w:rsid w:val="00A113C0"/>
    <w:rsid w:val="00A26F52"/>
    <w:rsid w:val="00A32EE2"/>
    <w:rsid w:val="00A36FD0"/>
    <w:rsid w:val="00A44154"/>
    <w:rsid w:val="00A51A44"/>
    <w:rsid w:val="00A5421A"/>
    <w:rsid w:val="00A55887"/>
    <w:rsid w:val="00A66475"/>
    <w:rsid w:val="00A74FDC"/>
    <w:rsid w:val="00A85146"/>
    <w:rsid w:val="00A966A2"/>
    <w:rsid w:val="00AA02ED"/>
    <w:rsid w:val="00AA095C"/>
    <w:rsid w:val="00AA118F"/>
    <w:rsid w:val="00AA122C"/>
    <w:rsid w:val="00AB7048"/>
    <w:rsid w:val="00AC542E"/>
    <w:rsid w:val="00AE3944"/>
    <w:rsid w:val="00AF77C6"/>
    <w:rsid w:val="00B05BAC"/>
    <w:rsid w:val="00B1783F"/>
    <w:rsid w:val="00B222BC"/>
    <w:rsid w:val="00B2512A"/>
    <w:rsid w:val="00B254EC"/>
    <w:rsid w:val="00B26750"/>
    <w:rsid w:val="00B306C1"/>
    <w:rsid w:val="00B32A33"/>
    <w:rsid w:val="00B37835"/>
    <w:rsid w:val="00B4631F"/>
    <w:rsid w:val="00B4649E"/>
    <w:rsid w:val="00B4756C"/>
    <w:rsid w:val="00B51052"/>
    <w:rsid w:val="00B6375E"/>
    <w:rsid w:val="00B67062"/>
    <w:rsid w:val="00B72233"/>
    <w:rsid w:val="00B74AF8"/>
    <w:rsid w:val="00B773BA"/>
    <w:rsid w:val="00B779C0"/>
    <w:rsid w:val="00B82D78"/>
    <w:rsid w:val="00B83D06"/>
    <w:rsid w:val="00B87160"/>
    <w:rsid w:val="00B90630"/>
    <w:rsid w:val="00B92262"/>
    <w:rsid w:val="00BA2882"/>
    <w:rsid w:val="00BA3F9A"/>
    <w:rsid w:val="00BB1466"/>
    <w:rsid w:val="00BC3A9E"/>
    <w:rsid w:val="00BC7756"/>
    <w:rsid w:val="00BD1B56"/>
    <w:rsid w:val="00BD6EC0"/>
    <w:rsid w:val="00BD7556"/>
    <w:rsid w:val="00C01F2A"/>
    <w:rsid w:val="00C02040"/>
    <w:rsid w:val="00C221A5"/>
    <w:rsid w:val="00C24BDC"/>
    <w:rsid w:val="00C24F76"/>
    <w:rsid w:val="00C26212"/>
    <w:rsid w:val="00C2729B"/>
    <w:rsid w:val="00C33E68"/>
    <w:rsid w:val="00C376C2"/>
    <w:rsid w:val="00C441A7"/>
    <w:rsid w:val="00C446C9"/>
    <w:rsid w:val="00C44E3D"/>
    <w:rsid w:val="00C51047"/>
    <w:rsid w:val="00C6793E"/>
    <w:rsid w:val="00C73CE9"/>
    <w:rsid w:val="00C85B5A"/>
    <w:rsid w:val="00C86F13"/>
    <w:rsid w:val="00CA1205"/>
    <w:rsid w:val="00CB5E09"/>
    <w:rsid w:val="00CC45DA"/>
    <w:rsid w:val="00CC6BFA"/>
    <w:rsid w:val="00CD14A9"/>
    <w:rsid w:val="00CE0482"/>
    <w:rsid w:val="00CE1988"/>
    <w:rsid w:val="00CE58B5"/>
    <w:rsid w:val="00CE6C2F"/>
    <w:rsid w:val="00CF0A10"/>
    <w:rsid w:val="00CF3371"/>
    <w:rsid w:val="00D014F7"/>
    <w:rsid w:val="00D03B37"/>
    <w:rsid w:val="00D10B2E"/>
    <w:rsid w:val="00D12AFE"/>
    <w:rsid w:val="00D239A9"/>
    <w:rsid w:val="00D2738F"/>
    <w:rsid w:val="00D30339"/>
    <w:rsid w:val="00D3092C"/>
    <w:rsid w:val="00D4131D"/>
    <w:rsid w:val="00D51EC9"/>
    <w:rsid w:val="00D62352"/>
    <w:rsid w:val="00D62856"/>
    <w:rsid w:val="00D6447F"/>
    <w:rsid w:val="00D663A4"/>
    <w:rsid w:val="00D71F23"/>
    <w:rsid w:val="00D71F48"/>
    <w:rsid w:val="00D7235E"/>
    <w:rsid w:val="00D81FD9"/>
    <w:rsid w:val="00D8576A"/>
    <w:rsid w:val="00D95FE1"/>
    <w:rsid w:val="00DB0BF3"/>
    <w:rsid w:val="00DD1012"/>
    <w:rsid w:val="00DD1E3C"/>
    <w:rsid w:val="00DD287D"/>
    <w:rsid w:val="00DE6668"/>
    <w:rsid w:val="00DF1C4A"/>
    <w:rsid w:val="00E001BD"/>
    <w:rsid w:val="00E046D5"/>
    <w:rsid w:val="00E071BA"/>
    <w:rsid w:val="00E07DBA"/>
    <w:rsid w:val="00E40411"/>
    <w:rsid w:val="00E42F72"/>
    <w:rsid w:val="00E52D37"/>
    <w:rsid w:val="00E61F4D"/>
    <w:rsid w:val="00E66898"/>
    <w:rsid w:val="00E66D96"/>
    <w:rsid w:val="00E80517"/>
    <w:rsid w:val="00E969E2"/>
    <w:rsid w:val="00E96DB3"/>
    <w:rsid w:val="00EA1172"/>
    <w:rsid w:val="00EA1E22"/>
    <w:rsid w:val="00EA7FB1"/>
    <w:rsid w:val="00EC29EC"/>
    <w:rsid w:val="00EC51B6"/>
    <w:rsid w:val="00ED1F7A"/>
    <w:rsid w:val="00EF3E33"/>
    <w:rsid w:val="00F01FBE"/>
    <w:rsid w:val="00F03EFD"/>
    <w:rsid w:val="00F06255"/>
    <w:rsid w:val="00F30A5E"/>
    <w:rsid w:val="00F31299"/>
    <w:rsid w:val="00F3742B"/>
    <w:rsid w:val="00F37EB6"/>
    <w:rsid w:val="00F5018D"/>
    <w:rsid w:val="00F54DFA"/>
    <w:rsid w:val="00F565E8"/>
    <w:rsid w:val="00F57069"/>
    <w:rsid w:val="00F74B19"/>
    <w:rsid w:val="00F74BDB"/>
    <w:rsid w:val="00F844AE"/>
    <w:rsid w:val="00F847D6"/>
    <w:rsid w:val="00F91639"/>
    <w:rsid w:val="00F917CC"/>
    <w:rsid w:val="00F93FFE"/>
    <w:rsid w:val="00FA0CBD"/>
    <w:rsid w:val="00FA4117"/>
    <w:rsid w:val="00FB624D"/>
    <w:rsid w:val="00FD2A85"/>
    <w:rsid w:val="00FD3A83"/>
    <w:rsid w:val="00FE2B54"/>
    <w:rsid w:val="00FF005E"/>
    <w:rsid w:val="00FF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9765E5F-19D6-4CE7-82E3-EB93C6FD5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2ED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AA02ED"/>
    <w:pPr>
      <w:keepNext/>
      <w:jc w:val="both"/>
      <w:outlineLvl w:val="0"/>
    </w:pPr>
    <w:rPr>
      <w:rFonts w:cs="Times New Roman"/>
      <w:b/>
      <w:bCs/>
      <w:sz w:val="36"/>
      <w:szCs w:val="36"/>
      <w:lang w:val="fr-FR" w:eastAsia="en-US"/>
    </w:rPr>
  </w:style>
  <w:style w:type="paragraph" w:styleId="Heading2">
    <w:name w:val="heading 2"/>
    <w:basedOn w:val="Normal"/>
    <w:link w:val="Heading2Char"/>
    <w:qFormat/>
    <w:rsid w:val="00AA02ED"/>
    <w:pPr>
      <w:widowControl w:val="0"/>
      <w:spacing w:before="120" w:after="120"/>
      <w:jc w:val="lowKashida"/>
      <w:outlineLvl w:val="1"/>
    </w:pPr>
    <w:rPr>
      <w:rFonts w:ascii="Arial Rounded MT Bold" w:hAnsi="Arial Rounded MT Bold" w:cs="Times New Roman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AA02ED"/>
    <w:pPr>
      <w:keepNext/>
      <w:spacing w:before="120" w:after="120"/>
      <w:ind w:left="567" w:hanging="567"/>
      <w:outlineLvl w:val="2"/>
    </w:pPr>
    <w:rPr>
      <w:rFonts w:ascii="Arial" w:hAnsi="Arial" w:cs="Times New Roman"/>
      <w:sz w:val="26"/>
      <w:szCs w:val="26"/>
      <w:u w:val="words"/>
    </w:rPr>
  </w:style>
  <w:style w:type="paragraph" w:styleId="Heading4">
    <w:name w:val="heading 4"/>
    <w:basedOn w:val="Normal"/>
    <w:next w:val="Normal"/>
    <w:link w:val="Heading4Char"/>
    <w:qFormat/>
    <w:rsid w:val="00AA02ED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Indent"/>
    <w:link w:val="Heading5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4"/>
    </w:pPr>
    <w:rPr>
      <w:rFonts w:ascii="Tms Rmn" w:hAnsi="Tms Rmn" w:cs="Times New Roman"/>
      <w:b/>
      <w:bCs/>
      <w:lang w:val="fr-FR" w:eastAsia="en-US"/>
    </w:rPr>
  </w:style>
  <w:style w:type="paragraph" w:styleId="Heading6">
    <w:name w:val="heading 6"/>
    <w:basedOn w:val="Normal"/>
    <w:next w:val="NormalIndent"/>
    <w:link w:val="Heading6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5"/>
    </w:pPr>
    <w:rPr>
      <w:rFonts w:ascii="Tms Rmn" w:hAnsi="Tms Rmn" w:cs="Times New Roman"/>
      <w:u w:val="single"/>
      <w:lang w:val="fr-FR" w:eastAsia="en-US"/>
    </w:rPr>
  </w:style>
  <w:style w:type="paragraph" w:styleId="Heading7">
    <w:name w:val="heading 7"/>
    <w:basedOn w:val="Normal"/>
    <w:next w:val="NormalIndent"/>
    <w:link w:val="Heading7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6"/>
    </w:pPr>
    <w:rPr>
      <w:rFonts w:ascii="Tms Rmn" w:hAnsi="Tms Rmn" w:cs="Times New Roman"/>
      <w:i/>
      <w:iCs/>
      <w:lang w:val="fr-FR" w:eastAsia="en-US"/>
    </w:rPr>
  </w:style>
  <w:style w:type="paragraph" w:styleId="Heading8">
    <w:name w:val="heading 8"/>
    <w:basedOn w:val="Normal"/>
    <w:next w:val="NormalIndent"/>
    <w:link w:val="Heading8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7"/>
    </w:pPr>
    <w:rPr>
      <w:rFonts w:ascii="Tms Rmn" w:hAnsi="Tms Rmn" w:cs="Times New Roman"/>
      <w:i/>
      <w:iCs/>
      <w:lang w:val="fr-FR" w:eastAsia="en-US"/>
    </w:rPr>
  </w:style>
  <w:style w:type="paragraph" w:styleId="Heading9">
    <w:name w:val="heading 9"/>
    <w:basedOn w:val="Normal"/>
    <w:next w:val="NormalIndent"/>
    <w:link w:val="Heading9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8"/>
    </w:pPr>
    <w:rPr>
      <w:rFonts w:ascii="Tms Rmn" w:hAnsi="Tms Rmn" w:cs="Times New Roman"/>
      <w:i/>
      <w:iCs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02ED"/>
    <w:rPr>
      <w:rFonts w:ascii="Times New Roman" w:eastAsia="Times New Roman" w:hAnsi="Times New Roman" w:cs="Times New Roman"/>
      <w:b/>
      <w:bCs/>
      <w:sz w:val="36"/>
      <w:szCs w:val="36"/>
      <w:lang w:val="fr-FR"/>
    </w:rPr>
  </w:style>
  <w:style w:type="character" w:customStyle="1" w:styleId="Heading2Char">
    <w:name w:val="Heading 2 Char"/>
    <w:basedOn w:val="DefaultParagraphFont"/>
    <w:link w:val="Heading2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val="fr-FR" w:eastAsia="ar-SA"/>
    </w:rPr>
  </w:style>
  <w:style w:type="character" w:customStyle="1" w:styleId="Heading3Char">
    <w:name w:val="Heading 3 Char"/>
    <w:basedOn w:val="DefaultParagraphFont"/>
    <w:link w:val="Heading3"/>
    <w:rsid w:val="00AA02ED"/>
    <w:rPr>
      <w:rFonts w:ascii="Arial" w:eastAsia="Times New Roman" w:hAnsi="Arial" w:cs="Times New Roman"/>
      <w:sz w:val="26"/>
      <w:szCs w:val="26"/>
      <w:u w:val="words"/>
      <w:lang w:eastAsia="ar-SA"/>
    </w:rPr>
  </w:style>
  <w:style w:type="character" w:customStyle="1" w:styleId="Heading4Char">
    <w:name w:val="Heading 4 Char"/>
    <w:basedOn w:val="DefaultParagraphFont"/>
    <w:link w:val="Heading4"/>
    <w:rsid w:val="00AA02E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Heading5Char">
    <w:name w:val="Heading 5 Char"/>
    <w:basedOn w:val="DefaultParagraphFont"/>
    <w:link w:val="Heading5"/>
    <w:rsid w:val="00AA02ED"/>
    <w:rPr>
      <w:rFonts w:ascii="Tms Rmn" w:eastAsia="Times New Roman" w:hAnsi="Tms Rmn" w:cs="Times New Roman"/>
      <w:b/>
      <w:bCs/>
      <w:sz w:val="20"/>
      <w:szCs w:val="20"/>
      <w:lang w:val="fr-FR"/>
    </w:rPr>
  </w:style>
  <w:style w:type="character" w:customStyle="1" w:styleId="Heading6Char">
    <w:name w:val="Heading 6 Char"/>
    <w:basedOn w:val="DefaultParagraphFont"/>
    <w:link w:val="Heading6"/>
    <w:rsid w:val="00AA02ED"/>
    <w:rPr>
      <w:rFonts w:ascii="Tms Rmn" w:eastAsia="Times New Roman" w:hAnsi="Tms Rmn" w:cs="Times New Roman"/>
      <w:sz w:val="20"/>
      <w:szCs w:val="20"/>
      <w:u w:val="single"/>
      <w:lang w:val="fr-FR"/>
    </w:rPr>
  </w:style>
  <w:style w:type="character" w:customStyle="1" w:styleId="Heading7Char">
    <w:name w:val="Heading 7 Char"/>
    <w:basedOn w:val="DefaultParagraphFont"/>
    <w:link w:val="Heading7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8Char">
    <w:name w:val="Heading 8 Char"/>
    <w:basedOn w:val="DefaultParagraphFont"/>
    <w:link w:val="Heading8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9Char">
    <w:name w:val="Heading 9 Char"/>
    <w:basedOn w:val="DefaultParagraphFont"/>
    <w:link w:val="Heading9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paragraph" w:styleId="Title">
    <w:name w:val="Title"/>
    <w:basedOn w:val="Normal"/>
    <w:link w:val="TitleChar"/>
    <w:qFormat/>
    <w:rsid w:val="00AA02ED"/>
    <w:pPr>
      <w:spacing w:before="240"/>
      <w:jc w:val="center"/>
    </w:pPr>
    <w:rPr>
      <w:rFonts w:ascii="Arial Rounded MT Bold" w:hAnsi="Arial Rounded MT Bold" w:cs="Times New Roman"/>
      <w:b/>
      <w:bCs/>
      <w:caps/>
      <w:sz w:val="28"/>
      <w:szCs w:val="33"/>
    </w:rPr>
  </w:style>
  <w:style w:type="character" w:customStyle="1" w:styleId="TitleChar">
    <w:name w:val="Title Char"/>
    <w:basedOn w:val="DefaultParagraphFont"/>
    <w:link w:val="Title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eastAsia="ar-SA"/>
    </w:rPr>
  </w:style>
  <w:style w:type="paragraph" w:styleId="BodyText">
    <w:name w:val="Body Text"/>
    <w:basedOn w:val="Normal"/>
    <w:link w:val="BodyTextChar"/>
    <w:rsid w:val="00AA02ED"/>
    <w:pPr>
      <w:widowControl w:val="0"/>
      <w:jc w:val="lowKashida"/>
    </w:pPr>
    <w:rPr>
      <w:rFonts w:cs="Times New Roman"/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rsid w:val="00AA02ED"/>
    <w:rPr>
      <w:rFonts w:ascii="Times New Roman" w:eastAsia="Times New Roman" w:hAnsi="Times New Roman" w:cs="Times New Roman"/>
      <w:sz w:val="24"/>
      <w:szCs w:val="28"/>
      <w:lang w:val="ar-SA" w:eastAsia="ar-SA"/>
    </w:rPr>
  </w:style>
  <w:style w:type="paragraph" w:styleId="BodyTextIndent2">
    <w:name w:val="Body Text Indent 2"/>
    <w:basedOn w:val="Normal"/>
    <w:link w:val="BodyTextIndent2Char"/>
    <w:rsid w:val="00AA02ED"/>
    <w:pPr>
      <w:ind w:left="851" w:right="851" w:hanging="425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odyTextIndent3">
    <w:name w:val="Body Text Indent 3"/>
    <w:basedOn w:val="Normal"/>
    <w:link w:val="BodyTextIndent3Char"/>
    <w:rsid w:val="00AA02ED"/>
    <w:pPr>
      <w:ind w:left="1701" w:right="1701" w:hanging="708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customStyle="1" w:styleId="Title1">
    <w:name w:val="Title1"/>
    <w:basedOn w:val="Normal"/>
    <w:rsid w:val="00AA02ED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pacing w:before="240" w:after="240"/>
      <w:ind w:left="1134" w:right="1134" w:firstLine="289"/>
      <w:jc w:val="center"/>
    </w:pPr>
    <w:rPr>
      <w:rFonts w:ascii="Arial" w:hAnsi="Arial" w:cs="Arial"/>
      <w:b/>
      <w:bCs/>
      <w:spacing w:val="8"/>
      <w:sz w:val="32"/>
      <w:szCs w:val="32"/>
      <w:lang w:val="fr-FR"/>
    </w:rPr>
  </w:style>
  <w:style w:type="paragraph" w:customStyle="1" w:styleId="Title2">
    <w:name w:val="Title2"/>
    <w:basedOn w:val="Normal"/>
    <w:link w:val="Title2Char"/>
    <w:rsid w:val="00AA02ED"/>
    <w:pPr>
      <w:keepNext/>
      <w:keepLines/>
      <w:spacing w:before="240" w:after="120"/>
      <w:ind w:left="851"/>
    </w:pPr>
    <w:rPr>
      <w:rFonts w:ascii="Arial" w:hAnsi="Arial" w:cs="Arial"/>
      <w:smallCaps/>
      <w:spacing w:val="14"/>
      <w:sz w:val="28"/>
      <w:szCs w:val="28"/>
      <w:u w:val="single"/>
      <w:lang w:val="fr-FR" w:eastAsia="en-US"/>
    </w:rPr>
  </w:style>
  <w:style w:type="character" w:customStyle="1" w:styleId="Title2Char">
    <w:name w:val="Title2 Char"/>
    <w:basedOn w:val="DefaultParagraphFont"/>
    <w:link w:val="Title2"/>
    <w:rsid w:val="00AA02ED"/>
    <w:rPr>
      <w:rFonts w:ascii="Arial" w:eastAsia="Times New Roman" w:hAnsi="Arial" w:cs="Arial"/>
      <w:smallCaps/>
      <w:spacing w:val="14"/>
      <w:sz w:val="28"/>
      <w:szCs w:val="28"/>
      <w:u w:val="single"/>
      <w:lang w:val="fr-FR"/>
    </w:rPr>
  </w:style>
  <w:style w:type="paragraph" w:styleId="Header">
    <w:name w:val="header"/>
    <w:basedOn w:val="Normal"/>
    <w:link w:val="HeaderChar"/>
    <w:rsid w:val="00AA02E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Footer">
    <w:name w:val="footer"/>
    <w:basedOn w:val="Normal"/>
    <w:link w:val="FooterChar"/>
    <w:uiPriority w:val="99"/>
    <w:rsid w:val="00AA02E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character" w:styleId="PageNumber">
    <w:name w:val="page number"/>
    <w:basedOn w:val="DefaultParagraphFont"/>
    <w:rsid w:val="00AA02ED"/>
  </w:style>
  <w:style w:type="paragraph" w:styleId="BodyTextIndent">
    <w:name w:val="Body Text Indent"/>
    <w:basedOn w:val="Normal"/>
    <w:link w:val="BodyTextIndentChar"/>
    <w:rsid w:val="00AA02E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NormalIndent">
    <w:name w:val="Normal Indent"/>
    <w:basedOn w:val="Normal"/>
    <w:rsid w:val="00AA02ED"/>
    <w:pPr>
      <w:overflowPunct w:val="0"/>
      <w:autoSpaceDE w:val="0"/>
      <w:autoSpaceDN w:val="0"/>
      <w:bidi/>
      <w:adjustRightInd w:val="0"/>
      <w:ind w:right="720"/>
      <w:textAlignment w:val="baseline"/>
    </w:pPr>
    <w:rPr>
      <w:rFonts w:ascii="Tms Rmn" w:hAnsi="Tms Rmn" w:cs="Times New Roman"/>
      <w:lang w:val="fr-FR" w:eastAsia="en-US"/>
    </w:rPr>
  </w:style>
  <w:style w:type="paragraph" w:styleId="BodyText2">
    <w:name w:val="Body Text 2"/>
    <w:basedOn w:val="Normal"/>
    <w:link w:val="BodyText2Char"/>
    <w:rsid w:val="00AA02ED"/>
    <w:pPr>
      <w:widowControl w:val="0"/>
      <w:ind w:left="-1" w:right="-1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lockText">
    <w:name w:val="Block Text"/>
    <w:basedOn w:val="Normal"/>
    <w:rsid w:val="00AA02ED"/>
    <w:pPr>
      <w:ind w:left="88" w:right="567" w:hanging="567"/>
      <w:jc w:val="lowKashida"/>
    </w:pPr>
    <w:rPr>
      <w:rFonts w:ascii="Arial" w:hAnsi="Arial" w:cs="Times New Roman"/>
      <w:sz w:val="22"/>
      <w:szCs w:val="26"/>
      <w:lang w:val="fr-FR"/>
    </w:rPr>
  </w:style>
  <w:style w:type="paragraph" w:styleId="FootnoteText">
    <w:name w:val="footnote text"/>
    <w:basedOn w:val="Normal"/>
    <w:link w:val="FootnoteTextChar"/>
    <w:semiHidden/>
    <w:rsid w:val="00AA02ED"/>
    <w:pPr>
      <w:overflowPunct w:val="0"/>
      <w:autoSpaceDE w:val="0"/>
      <w:autoSpaceDN w:val="0"/>
      <w:adjustRightInd w:val="0"/>
      <w:textAlignment w:val="baseline"/>
    </w:pPr>
    <w:rPr>
      <w:rFonts w:ascii="Tms Rmn" w:hAnsi="Tms Rmn" w:cs="Times New Roman"/>
      <w:lang w:val="fr-FR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A02ED"/>
    <w:rPr>
      <w:rFonts w:ascii="Tms Rmn" w:eastAsia="Times New Roman" w:hAnsi="Tms Rmn" w:cs="Times New Roman"/>
      <w:sz w:val="20"/>
      <w:szCs w:val="20"/>
      <w:lang w:val="fr-FR"/>
    </w:rPr>
  </w:style>
  <w:style w:type="paragraph" w:styleId="CommentText">
    <w:name w:val="annotation text"/>
    <w:basedOn w:val="Normal"/>
    <w:link w:val="CommentTextChar"/>
    <w:semiHidden/>
    <w:rsid w:val="00AA02ED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/>
      <w:lang w:val="fr-FR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A02ED"/>
    <w:rPr>
      <w:rFonts w:ascii="Times New Roman" w:eastAsia="Times New Roman" w:hAnsi="Times New Roman" w:cs="Times New Roman"/>
      <w:sz w:val="20"/>
      <w:szCs w:val="20"/>
      <w:lang w:val="fr-FR"/>
    </w:rPr>
  </w:style>
  <w:style w:type="table" w:styleId="TableGrid">
    <w:name w:val="Table Grid"/>
    <w:basedOn w:val="TableNormal"/>
    <w:rsid w:val="00AA02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semiHidden/>
    <w:rsid w:val="00AA02E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A02ED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styleId="Subtitle">
    <w:name w:val="Subtitle"/>
    <w:basedOn w:val="Normal"/>
    <w:link w:val="SubtitleChar"/>
    <w:qFormat/>
    <w:rsid w:val="00AA02ED"/>
    <w:pPr>
      <w:bidi/>
      <w:spacing w:before="120"/>
    </w:pPr>
    <w:rPr>
      <w:rFonts w:ascii="Arial Rounded MT Bold" w:hAnsi="Arial Rounded MT Bold" w:cs="Mudir MT"/>
      <w:b/>
      <w:bCs/>
      <w:sz w:val="22"/>
      <w:szCs w:val="26"/>
      <w:lang w:val="fr-FR" w:eastAsia="en-US"/>
    </w:rPr>
  </w:style>
  <w:style w:type="character" w:customStyle="1" w:styleId="SubtitleChar">
    <w:name w:val="Subtitle Char"/>
    <w:basedOn w:val="DefaultParagraphFont"/>
    <w:link w:val="Subtitle"/>
    <w:rsid w:val="00AA02ED"/>
    <w:rPr>
      <w:rFonts w:ascii="Arial Rounded MT Bold" w:eastAsia="Times New Roman" w:hAnsi="Arial Rounded MT Bold" w:cs="Mudir MT"/>
      <w:b/>
      <w:bCs/>
      <w:szCs w:val="26"/>
      <w:lang w:val="fr-FR"/>
    </w:rPr>
  </w:style>
  <w:style w:type="paragraph" w:styleId="ListParagraph">
    <w:name w:val="List Paragraph"/>
    <w:basedOn w:val="Normal"/>
    <w:uiPriority w:val="34"/>
    <w:qFormat/>
    <w:rsid w:val="00AA02ED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 w:eastAsia="en-US"/>
    </w:rPr>
  </w:style>
  <w:style w:type="character" w:styleId="Hyperlink">
    <w:name w:val="Hyperlink"/>
    <w:basedOn w:val="DefaultParagraphFont"/>
    <w:uiPriority w:val="99"/>
    <w:unhideWhenUsed/>
    <w:rsid w:val="00AA02ED"/>
    <w:rPr>
      <w:color w:val="0000FF"/>
      <w:u w:val="single"/>
    </w:rPr>
  </w:style>
  <w:style w:type="paragraph" w:styleId="BodyText3">
    <w:name w:val="Body Text 3"/>
    <w:basedOn w:val="Normal"/>
    <w:link w:val="BodyText3Char"/>
    <w:rsid w:val="00AA02E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A02ED"/>
    <w:rPr>
      <w:rFonts w:ascii="Times New Roman" w:eastAsia="Times New Roman" w:hAnsi="Times New Roman" w:cs="Traditional Arabic"/>
      <w:sz w:val="16"/>
      <w:szCs w:val="16"/>
      <w:lang w:eastAsia="ar-SA"/>
    </w:rPr>
  </w:style>
  <w:style w:type="paragraph" w:customStyle="1" w:styleId="niveau">
    <w:name w:val="niveau"/>
    <w:basedOn w:val="Heading2"/>
    <w:rsid w:val="00AA02ED"/>
    <w:rPr>
      <w:rFonts w:cs="Zaragoza LET"/>
      <w:u w:val="double"/>
      <w:lang w:eastAsia="en-US"/>
    </w:rPr>
  </w:style>
  <w:style w:type="paragraph" w:customStyle="1" w:styleId="Default">
    <w:name w:val="Default"/>
    <w:rsid w:val="00487CD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56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6F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periode">
    <w:name w:val="periode"/>
    <w:basedOn w:val="Title"/>
    <w:rsid w:val="00131B31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DB0240954BD492999F668EDE993E5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65CC15-109C-4515-B540-2FA0D9FAB98E}"/>
      </w:docPartPr>
      <w:docPartBody>
        <w:p w:rsidR="00490940" w:rsidRDefault="00DD47A4" w:rsidP="00DD47A4">
          <w:pPr>
            <w:pStyle w:val="0DB0240954BD492999F668EDE993E5A1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D47A4"/>
    <w:rsid w:val="0008158F"/>
    <w:rsid w:val="00266ED3"/>
    <w:rsid w:val="002B1638"/>
    <w:rsid w:val="003D39D2"/>
    <w:rsid w:val="00490940"/>
    <w:rsid w:val="0060701A"/>
    <w:rsid w:val="00662FA5"/>
    <w:rsid w:val="006C7637"/>
    <w:rsid w:val="006E2416"/>
    <w:rsid w:val="008D7E45"/>
    <w:rsid w:val="00C50EAE"/>
    <w:rsid w:val="00C5712B"/>
    <w:rsid w:val="00D02CF7"/>
    <w:rsid w:val="00DA75B6"/>
    <w:rsid w:val="00DD47A4"/>
    <w:rsid w:val="00F01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09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DB0240954BD492999F668EDE993E5A1">
    <w:name w:val="0DB0240954BD492999F668EDE993E5A1"/>
    <w:rsid w:val="00DD47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EC12E-8917-4BDF-BD73-78899788F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Climatisation</vt:lpstr>
    </vt:vector>
  </TitlesOfParts>
  <Company>Hewlett-Packard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Climatisation</dc:title>
  <dc:creator>user</dc:creator>
  <cp:lastModifiedBy>ed</cp:lastModifiedBy>
  <cp:revision>42</cp:revision>
  <cp:lastPrinted>2012-09-25T06:19:00Z</cp:lastPrinted>
  <dcterms:created xsi:type="dcterms:W3CDTF">2014-09-21T17:12:00Z</dcterms:created>
  <dcterms:modified xsi:type="dcterms:W3CDTF">2019-07-20T07:36:00Z</dcterms:modified>
</cp:coreProperties>
</file>